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9B" w:rsidRDefault="00C33F9B">
      <w:pPr>
        <w:pStyle w:val="Heading2"/>
      </w:pPr>
      <w:r>
        <w:t>PART 1</w:t>
      </w:r>
      <w:r>
        <w:tab/>
        <w:t>GENERAL</w:t>
      </w:r>
    </w:p>
    <w:p w:rsidR="00C33F9B" w:rsidRDefault="00C33F9B">
      <w:pPr>
        <w:pStyle w:val="SPECText2"/>
        <w:spacing w:after="120"/>
        <w:jc w:val="both"/>
        <w:rPr>
          <w:rFonts w:ascii="Arial" w:hAnsi="Arial" w:cs="Arial"/>
        </w:rPr>
      </w:pPr>
      <w:r>
        <w:rPr>
          <w:rFonts w:ascii="Arial" w:hAnsi="Arial" w:cs="Arial"/>
        </w:rPr>
        <w:t>SUMMARY</w:t>
      </w:r>
    </w:p>
    <w:p w:rsidR="00C33F9B" w:rsidRPr="00C44740" w:rsidRDefault="003F0947" w:rsidP="00C44740">
      <w:pPr>
        <w:pStyle w:val="SPECText3"/>
        <w:numPr>
          <w:ilvl w:val="2"/>
          <w:numId w:val="26"/>
        </w:numPr>
        <w:spacing w:before="120" w:after="120"/>
        <w:jc w:val="both"/>
        <w:rPr>
          <w:rFonts w:ascii="Arial" w:hAnsi="Arial" w:cs="Arial"/>
        </w:rPr>
      </w:pPr>
      <w:r w:rsidRPr="00C44740">
        <w:rPr>
          <w:rFonts w:ascii="Arial" w:hAnsi="Arial" w:cs="Arial"/>
        </w:rPr>
        <w:t>This s</w:t>
      </w:r>
      <w:r w:rsidR="002348DB" w:rsidRPr="00C44740">
        <w:rPr>
          <w:rFonts w:ascii="Arial" w:hAnsi="Arial" w:cs="Arial"/>
        </w:rPr>
        <w:t>ection i</w:t>
      </w:r>
      <w:r w:rsidRPr="00C44740">
        <w:rPr>
          <w:rFonts w:ascii="Arial" w:hAnsi="Arial" w:cs="Arial"/>
        </w:rPr>
        <w:t xml:space="preserve">ncludes </w:t>
      </w:r>
      <w:r w:rsidR="00C33F9B" w:rsidRPr="00C44740">
        <w:rPr>
          <w:rFonts w:ascii="Arial" w:hAnsi="Arial" w:cs="Arial"/>
        </w:rPr>
        <w:t>condensing hot water boiler(s)</w:t>
      </w:r>
      <w:r w:rsidRPr="00C44740">
        <w:rPr>
          <w:rFonts w:ascii="Arial" w:hAnsi="Arial" w:cs="Arial"/>
        </w:rPr>
        <w:t xml:space="preserve"> for indoor space-heating application</w:t>
      </w:r>
      <w:r w:rsidR="00C33F9B" w:rsidRPr="00C44740">
        <w:rPr>
          <w:rFonts w:ascii="Arial" w:hAnsi="Arial" w:cs="Arial"/>
        </w:rPr>
        <w:t>.</w:t>
      </w:r>
    </w:p>
    <w:p w:rsidR="00C33F9B" w:rsidRDefault="00C33F9B">
      <w:pPr>
        <w:pStyle w:val="SPECText2"/>
        <w:spacing w:after="120"/>
        <w:jc w:val="both"/>
        <w:rPr>
          <w:rFonts w:ascii="Arial" w:hAnsi="Arial" w:cs="Arial"/>
        </w:rPr>
      </w:pPr>
      <w:r>
        <w:rPr>
          <w:rFonts w:ascii="Arial" w:hAnsi="Arial" w:cs="Arial"/>
        </w:rPr>
        <w:t>REFERENCES</w:t>
      </w:r>
    </w:p>
    <w:p w:rsidR="00112E43" w:rsidRPr="00C44740" w:rsidRDefault="00112E43" w:rsidP="00C44740">
      <w:pPr>
        <w:pStyle w:val="SPECText3"/>
        <w:numPr>
          <w:ilvl w:val="2"/>
          <w:numId w:val="27"/>
        </w:numPr>
        <w:spacing w:before="120" w:after="120"/>
        <w:jc w:val="both"/>
        <w:rPr>
          <w:rFonts w:ascii="Arial" w:hAnsi="Arial" w:cs="Arial"/>
        </w:rPr>
      </w:pPr>
      <w:bookmarkStart w:id="0" w:name="_begin_"/>
      <w:bookmarkStart w:id="1" w:name="_start_"/>
      <w:bookmarkEnd w:id="0"/>
      <w:bookmarkEnd w:id="1"/>
      <w:r w:rsidRPr="00C44740">
        <w:rPr>
          <w:rFonts w:ascii="Arial" w:hAnsi="Arial" w:cs="Arial"/>
        </w:rPr>
        <w:t>Intertek (ETL)</w:t>
      </w:r>
    </w:p>
    <w:p w:rsidR="00112E43" w:rsidRPr="001C34B9" w:rsidRDefault="00112E43" w:rsidP="00AC2E8D">
      <w:pPr>
        <w:pStyle w:val="SPECText4"/>
        <w:numPr>
          <w:ilvl w:val="3"/>
          <w:numId w:val="19"/>
        </w:numPr>
        <w:spacing w:after="120"/>
        <w:jc w:val="both"/>
        <w:rPr>
          <w:rFonts w:ascii="Arial" w:hAnsi="Arial" w:cs="Arial"/>
        </w:rPr>
      </w:pPr>
      <w:r w:rsidRPr="001C34B9">
        <w:rPr>
          <w:rFonts w:ascii="Arial" w:hAnsi="Arial" w:cs="Arial"/>
        </w:rPr>
        <w:t>ETL certified to ANSI Z21.13/CSA 4.9</w:t>
      </w:r>
    </w:p>
    <w:p w:rsidR="00112E43" w:rsidRDefault="00112E43" w:rsidP="00112E43">
      <w:pPr>
        <w:pStyle w:val="SPECText3"/>
        <w:spacing w:before="120" w:after="120"/>
        <w:jc w:val="both"/>
        <w:rPr>
          <w:rFonts w:ascii="Arial" w:hAnsi="Arial" w:cs="Arial"/>
        </w:rPr>
      </w:pPr>
      <w:r>
        <w:rPr>
          <w:rFonts w:ascii="Arial" w:hAnsi="Arial" w:cs="Arial"/>
        </w:rPr>
        <w:t>American Society of Mechanical Engineers:</w:t>
      </w:r>
    </w:p>
    <w:p w:rsidR="00112E43" w:rsidRPr="001C34B9" w:rsidRDefault="00112E43" w:rsidP="00AC2E8D">
      <w:pPr>
        <w:pStyle w:val="SPECText4"/>
        <w:numPr>
          <w:ilvl w:val="3"/>
          <w:numId w:val="20"/>
        </w:numPr>
        <w:spacing w:after="120"/>
        <w:jc w:val="both"/>
        <w:rPr>
          <w:rFonts w:ascii="Arial" w:hAnsi="Arial" w:cs="Arial"/>
        </w:rPr>
      </w:pPr>
      <w:r w:rsidRPr="001C34B9">
        <w:rPr>
          <w:rFonts w:ascii="Arial" w:hAnsi="Arial" w:cs="Arial"/>
        </w:rPr>
        <w:t>ASME Section IV - Boiler and Pressure Vessel Code - Heating Boilers</w:t>
      </w:r>
    </w:p>
    <w:p w:rsidR="00112E43" w:rsidRPr="006A3DA6" w:rsidRDefault="008870D8" w:rsidP="00112E43">
      <w:pPr>
        <w:pStyle w:val="SPECText4"/>
        <w:spacing w:after="120"/>
        <w:jc w:val="both"/>
        <w:rPr>
          <w:rFonts w:ascii="Arial" w:hAnsi="Arial" w:cs="Arial"/>
          <w:color w:val="548DD4"/>
        </w:rPr>
      </w:pPr>
      <w:r>
        <w:rPr>
          <w:rFonts w:ascii="Arial" w:hAnsi="Arial" w:cs="Arial"/>
          <w:color w:val="548DD4"/>
        </w:rPr>
        <w:t>[</w:t>
      </w:r>
      <w:r w:rsidR="00112E43" w:rsidRPr="006A3DA6">
        <w:rPr>
          <w:rFonts w:ascii="Arial" w:hAnsi="Arial" w:cs="Arial"/>
          <w:color w:val="548DD4"/>
        </w:rPr>
        <w:t>ASME CSD-1 – Controls and Safety Devices for Automatically Fired Boilers</w:t>
      </w:r>
      <w:r>
        <w:rPr>
          <w:rFonts w:ascii="Arial" w:hAnsi="Arial" w:cs="Arial"/>
          <w:color w:val="548DD4"/>
        </w:rPr>
        <w:t>]</w:t>
      </w:r>
    </w:p>
    <w:p w:rsidR="00112E43" w:rsidRDefault="00112E43" w:rsidP="00112E43">
      <w:pPr>
        <w:pStyle w:val="SPECText3"/>
        <w:spacing w:before="120" w:after="120"/>
        <w:jc w:val="both"/>
        <w:rPr>
          <w:rFonts w:ascii="Arial" w:hAnsi="Arial" w:cs="Arial"/>
        </w:rPr>
      </w:pPr>
      <w:r>
        <w:rPr>
          <w:rFonts w:ascii="Arial" w:hAnsi="Arial" w:cs="Arial"/>
          <w:color w:val="000000"/>
          <w:lang w:val="en"/>
        </w:rPr>
        <w:t>American Society of Heating, Refrigeration and Air Conditioning Engineers</w:t>
      </w:r>
    </w:p>
    <w:p w:rsidR="00112E43" w:rsidRPr="001C34B9" w:rsidRDefault="00112E43" w:rsidP="00AC2E8D">
      <w:pPr>
        <w:pStyle w:val="SPECText4"/>
        <w:numPr>
          <w:ilvl w:val="3"/>
          <w:numId w:val="21"/>
        </w:numPr>
        <w:spacing w:after="120"/>
        <w:rPr>
          <w:rFonts w:ascii="Arial" w:hAnsi="Arial" w:cs="Arial"/>
        </w:rPr>
      </w:pPr>
      <w:r w:rsidRPr="001C34B9">
        <w:rPr>
          <w:rFonts w:ascii="Arial" w:hAnsi="Arial" w:cs="Arial"/>
        </w:rPr>
        <w:t>ASHRAE: Standard 90.1 Energy Standard for Buildings</w:t>
      </w:r>
    </w:p>
    <w:p w:rsidR="00112E43" w:rsidRDefault="00112E43" w:rsidP="00112E43">
      <w:pPr>
        <w:pStyle w:val="SPECText3"/>
        <w:spacing w:before="0" w:after="120"/>
        <w:jc w:val="both"/>
        <w:rPr>
          <w:rFonts w:ascii="Arial" w:hAnsi="Arial" w:cs="Arial"/>
        </w:rPr>
      </w:pPr>
      <w:r>
        <w:rPr>
          <w:rFonts w:ascii="Arial" w:hAnsi="Arial" w:cs="Arial"/>
        </w:rPr>
        <w:t xml:space="preserve">American National Standards Institute: </w:t>
      </w:r>
    </w:p>
    <w:p w:rsidR="00112E43" w:rsidRPr="001C34B9" w:rsidRDefault="00112E43" w:rsidP="00AC2E8D">
      <w:pPr>
        <w:pStyle w:val="SPECText4"/>
        <w:numPr>
          <w:ilvl w:val="3"/>
          <w:numId w:val="22"/>
        </w:numPr>
        <w:spacing w:after="120"/>
        <w:rPr>
          <w:rFonts w:ascii="Arial" w:hAnsi="Arial" w:cs="Arial"/>
        </w:rPr>
      </w:pPr>
      <w:r w:rsidRPr="001C34B9">
        <w:rPr>
          <w:rFonts w:ascii="Arial" w:hAnsi="Arial" w:cs="Arial"/>
        </w:rPr>
        <w:t>ANSI Z21.13 – Gas Fired Low Pressure Steam and Hot Water Boilers</w:t>
      </w:r>
    </w:p>
    <w:p w:rsidR="00112E43" w:rsidRDefault="00112E43" w:rsidP="00112E43">
      <w:pPr>
        <w:pStyle w:val="SPECText3"/>
        <w:spacing w:before="0" w:after="120"/>
        <w:jc w:val="both"/>
        <w:rPr>
          <w:rFonts w:ascii="Arial" w:hAnsi="Arial" w:cs="Arial"/>
        </w:rPr>
      </w:pPr>
      <w:proofErr w:type="spellStart"/>
      <w:r>
        <w:rPr>
          <w:rFonts w:ascii="Arial" w:hAnsi="Arial" w:cs="Arial"/>
        </w:rPr>
        <w:t>Hydronics</w:t>
      </w:r>
      <w:proofErr w:type="spellEnd"/>
      <w:r>
        <w:rPr>
          <w:rFonts w:ascii="Arial" w:hAnsi="Arial" w:cs="Arial"/>
        </w:rPr>
        <w:t xml:space="preserve"> Institute, Division of Air Conditioning, Heating and Refrigeration Institute:</w:t>
      </w:r>
    </w:p>
    <w:p w:rsidR="00112E43" w:rsidRPr="0006214B" w:rsidRDefault="00112E43" w:rsidP="0006214B">
      <w:pPr>
        <w:pStyle w:val="SPECText4"/>
        <w:numPr>
          <w:ilvl w:val="3"/>
          <w:numId w:val="23"/>
        </w:numPr>
        <w:rPr>
          <w:rFonts w:ascii="Arial" w:hAnsi="Arial" w:cs="Arial"/>
        </w:rPr>
      </w:pPr>
      <w:r w:rsidRPr="0006214B">
        <w:rPr>
          <w:rFonts w:ascii="Arial" w:hAnsi="Arial" w:cs="Arial"/>
        </w:rPr>
        <w:t>BTS-2000: Testing Standard to Determine Efficiency of Commercial Space Heating Boilers</w:t>
      </w:r>
      <w:r w:rsidR="0006214B" w:rsidRPr="0006214B">
        <w:t xml:space="preserve"> </w:t>
      </w:r>
      <w:r w:rsidR="0006214B" w:rsidRPr="0006214B">
        <w:rPr>
          <w:rFonts w:ascii="Arial" w:hAnsi="Arial" w:cs="Arial"/>
        </w:rPr>
        <w:t>as defined by Department of Energy in 10 CFR Part 431.</w:t>
      </w:r>
    </w:p>
    <w:p w:rsidR="00112E43" w:rsidRDefault="00112E43" w:rsidP="00112E43">
      <w:pPr>
        <w:pStyle w:val="SPECText3"/>
        <w:spacing w:before="120" w:after="120"/>
        <w:jc w:val="both"/>
        <w:rPr>
          <w:rFonts w:ascii="Arial" w:hAnsi="Arial" w:cs="Arial"/>
        </w:rPr>
      </w:pPr>
      <w:r>
        <w:rPr>
          <w:rFonts w:ascii="Arial" w:hAnsi="Arial" w:cs="Arial"/>
        </w:rPr>
        <w:t>National Fire Protection Association:</w:t>
      </w:r>
    </w:p>
    <w:p w:rsidR="00112E43" w:rsidRPr="001C34B9" w:rsidRDefault="00112E43" w:rsidP="00AC2E8D">
      <w:pPr>
        <w:pStyle w:val="SPECText4"/>
        <w:numPr>
          <w:ilvl w:val="3"/>
          <w:numId w:val="24"/>
        </w:numPr>
        <w:spacing w:after="120"/>
        <w:jc w:val="both"/>
        <w:rPr>
          <w:rFonts w:ascii="Arial" w:hAnsi="Arial" w:cs="Arial"/>
        </w:rPr>
      </w:pPr>
      <w:r w:rsidRPr="001C34B9">
        <w:rPr>
          <w:rFonts w:ascii="Arial" w:hAnsi="Arial" w:cs="Arial"/>
        </w:rPr>
        <w:t>NFPA 54 - National Fuel Gas Code</w:t>
      </w:r>
      <w:r w:rsidR="002F3C3B" w:rsidRPr="001C34B9">
        <w:rPr>
          <w:rFonts w:ascii="Arial" w:hAnsi="Arial" w:cs="Arial"/>
        </w:rPr>
        <w:t xml:space="preserve"> (ANSI Z223.1)</w:t>
      </w:r>
    </w:p>
    <w:p w:rsidR="00162A3A" w:rsidRDefault="008870D8" w:rsidP="00B86BBB">
      <w:pPr>
        <w:pStyle w:val="SPECText3"/>
        <w:rPr>
          <w:rFonts w:ascii="Arial" w:hAnsi="Arial" w:cs="Arial"/>
          <w:color w:val="0070C0"/>
        </w:rPr>
      </w:pPr>
      <w:r>
        <w:rPr>
          <w:rFonts w:ascii="Arial" w:hAnsi="Arial" w:cs="Arial"/>
          <w:color w:val="0070C0"/>
        </w:rPr>
        <w:t>[</w:t>
      </w:r>
      <w:r w:rsidR="00B86BBB" w:rsidRPr="00C60921">
        <w:rPr>
          <w:rFonts w:ascii="Arial" w:hAnsi="Arial" w:cs="Arial"/>
          <w:color w:val="0070C0"/>
        </w:rPr>
        <w:t>Relevant local and/or project specific Codes and Standards</w:t>
      </w:r>
      <w:r>
        <w:rPr>
          <w:rFonts w:ascii="Arial" w:hAnsi="Arial" w:cs="Arial"/>
          <w:color w:val="0070C0"/>
        </w:rPr>
        <w:t>]</w:t>
      </w:r>
    </w:p>
    <w:p w:rsidR="00CD3319" w:rsidRPr="00C60921" w:rsidRDefault="00CD3319" w:rsidP="00CD3319">
      <w:pPr>
        <w:pStyle w:val="SPECText3"/>
        <w:numPr>
          <w:ilvl w:val="0"/>
          <w:numId w:val="0"/>
        </w:numPr>
        <w:ind w:left="1440"/>
        <w:rPr>
          <w:rFonts w:ascii="Arial" w:hAnsi="Arial" w:cs="Arial"/>
          <w:color w:val="0070C0"/>
        </w:rPr>
      </w:pPr>
    </w:p>
    <w:p w:rsidR="00C33F9B" w:rsidRDefault="00C33F9B">
      <w:pPr>
        <w:pStyle w:val="SPECText2"/>
        <w:spacing w:after="120"/>
        <w:jc w:val="both"/>
        <w:rPr>
          <w:rFonts w:ascii="Arial" w:hAnsi="Arial" w:cs="Arial"/>
        </w:rPr>
      </w:pPr>
      <w:r>
        <w:rPr>
          <w:rFonts w:ascii="Arial" w:hAnsi="Arial" w:cs="Arial"/>
        </w:rPr>
        <w:t>SUBMITTALS</w:t>
      </w:r>
    </w:p>
    <w:p w:rsidR="00C33F9B" w:rsidRPr="00FC5730" w:rsidRDefault="00C33F9B" w:rsidP="00AC2E8D">
      <w:pPr>
        <w:pStyle w:val="SPECText3"/>
        <w:numPr>
          <w:ilvl w:val="2"/>
          <w:numId w:val="12"/>
        </w:numPr>
        <w:spacing w:before="120" w:after="120"/>
        <w:jc w:val="both"/>
        <w:rPr>
          <w:rFonts w:ascii="Arial" w:hAnsi="Arial" w:cs="Arial"/>
        </w:rPr>
      </w:pPr>
      <w:bookmarkStart w:id="2" w:name="_end_"/>
      <w:bookmarkEnd w:id="2"/>
      <w:r w:rsidRPr="00FC5730">
        <w:rPr>
          <w:rFonts w:ascii="Arial" w:hAnsi="Arial" w:cs="Arial"/>
        </w:rPr>
        <w:t>In accordance with Contract Documents. Minimum product data to include:</w:t>
      </w:r>
    </w:p>
    <w:p w:rsidR="00C33F9B" w:rsidRDefault="00C33F9B">
      <w:pPr>
        <w:pStyle w:val="SPECText4"/>
        <w:rPr>
          <w:rFonts w:ascii="Arial" w:hAnsi="Arial" w:cs="Arial"/>
        </w:rPr>
      </w:pPr>
      <w:r>
        <w:rPr>
          <w:rFonts w:ascii="Arial" w:hAnsi="Arial" w:cs="Arial"/>
        </w:rPr>
        <w:t>Capacities</w:t>
      </w:r>
      <w:r w:rsidR="009535D1">
        <w:rPr>
          <w:rFonts w:ascii="Arial" w:hAnsi="Arial" w:cs="Arial"/>
        </w:rPr>
        <w:t>,</w:t>
      </w:r>
      <w:r>
        <w:rPr>
          <w:rFonts w:ascii="Arial" w:hAnsi="Arial" w:cs="Arial"/>
        </w:rPr>
        <w:t xml:space="preserve"> accessories</w:t>
      </w:r>
      <w:r w:rsidR="009535D1">
        <w:rPr>
          <w:rFonts w:ascii="Arial" w:hAnsi="Arial" w:cs="Arial"/>
        </w:rPr>
        <w:t xml:space="preserve"> and options</w:t>
      </w:r>
      <w:r>
        <w:rPr>
          <w:rFonts w:ascii="Arial" w:hAnsi="Arial" w:cs="Arial"/>
        </w:rPr>
        <w:t xml:space="preserve"> included with boiler.</w:t>
      </w:r>
    </w:p>
    <w:p w:rsidR="00C33F9B" w:rsidRDefault="00C33F9B">
      <w:pPr>
        <w:pStyle w:val="SPECText4"/>
        <w:rPr>
          <w:rFonts w:ascii="Arial" w:hAnsi="Arial" w:cs="Arial"/>
        </w:rPr>
      </w:pPr>
      <w:r>
        <w:rPr>
          <w:rFonts w:ascii="Arial" w:hAnsi="Arial" w:cs="Arial"/>
        </w:rPr>
        <w:t>General layout, dimensions, size and location of all required connections.</w:t>
      </w:r>
    </w:p>
    <w:p w:rsidR="00C33F9B" w:rsidRDefault="00C33F9B">
      <w:pPr>
        <w:pStyle w:val="SPECText4"/>
        <w:rPr>
          <w:rFonts w:ascii="Arial" w:hAnsi="Arial" w:cs="Arial"/>
        </w:rPr>
      </w:pPr>
      <w:r>
        <w:rPr>
          <w:rFonts w:ascii="Arial" w:hAnsi="Arial" w:cs="Arial"/>
        </w:rPr>
        <w:t xml:space="preserve">Electrical characteristics </w:t>
      </w:r>
    </w:p>
    <w:p w:rsidR="00C33F9B" w:rsidRDefault="00C33F9B">
      <w:pPr>
        <w:pStyle w:val="SPECText4"/>
        <w:rPr>
          <w:rFonts w:ascii="Arial" w:hAnsi="Arial" w:cs="Arial"/>
        </w:rPr>
      </w:pPr>
      <w:r>
        <w:rPr>
          <w:rFonts w:ascii="Arial" w:hAnsi="Arial" w:cs="Arial"/>
        </w:rPr>
        <w:t>Weight and mounting loads.</w:t>
      </w:r>
    </w:p>
    <w:p w:rsidR="00C33F9B" w:rsidRDefault="00C33F9B">
      <w:pPr>
        <w:pStyle w:val="SPECText4"/>
        <w:rPr>
          <w:rFonts w:ascii="Arial" w:hAnsi="Arial" w:cs="Arial"/>
        </w:rPr>
      </w:pPr>
      <w:r>
        <w:rPr>
          <w:rFonts w:ascii="Arial" w:hAnsi="Arial" w:cs="Arial"/>
        </w:rPr>
        <w:t>Manufacturer's installation and start-up instructions.</w:t>
      </w:r>
    </w:p>
    <w:p w:rsidR="00C33F9B" w:rsidRDefault="00C33F9B">
      <w:pPr>
        <w:pStyle w:val="SPECText4"/>
        <w:rPr>
          <w:rFonts w:ascii="Arial" w:hAnsi="Arial" w:cs="Arial"/>
        </w:rPr>
      </w:pPr>
      <w:r>
        <w:rPr>
          <w:rFonts w:ascii="Arial" w:hAnsi="Arial" w:cs="Arial"/>
        </w:rPr>
        <w:t>Equipment Operation and Maintenance Manuals.</w:t>
      </w:r>
    </w:p>
    <w:p w:rsidR="00C33F9B" w:rsidRDefault="00C33F9B">
      <w:pPr>
        <w:pStyle w:val="SPECText2"/>
        <w:spacing w:after="120"/>
        <w:jc w:val="both"/>
        <w:rPr>
          <w:rFonts w:ascii="Arial" w:hAnsi="Arial" w:cs="Arial"/>
        </w:rPr>
      </w:pPr>
      <w:r>
        <w:rPr>
          <w:rFonts w:ascii="Arial" w:hAnsi="Arial" w:cs="Arial"/>
        </w:rPr>
        <w:t>QUALITY ASSURANCE</w:t>
      </w:r>
    </w:p>
    <w:p w:rsidR="00C33F9B" w:rsidRPr="00FC5730" w:rsidRDefault="00C33F9B" w:rsidP="00AC2E8D">
      <w:pPr>
        <w:pStyle w:val="SPECText3"/>
        <w:numPr>
          <w:ilvl w:val="2"/>
          <w:numId w:val="13"/>
        </w:numPr>
        <w:spacing w:before="120" w:after="120"/>
        <w:jc w:val="both"/>
        <w:rPr>
          <w:rFonts w:ascii="Arial" w:hAnsi="Arial" w:cs="Arial"/>
        </w:rPr>
      </w:pPr>
      <w:r w:rsidRPr="00FC5730">
        <w:rPr>
          <w:rFonts w:ascii="Arial" w:hAnsi="Arial" w:cs="Arial"/>
        </w:rPr>
        <w:t xml:space="preserve">Use an adequate number of skilled workers, trained and experienced in the necessary crafts, and who are completely familiar with the specified requirements, pertinent contract documents, and methods needed for proper performance of the work described therein. </w:t>
      </w:r>
    </w:p>
    <w:p w:rsidR="00C33F9B" w:rsidRDefault="00C33F9B">
      <w:pPr>
        <w:pStyle w:val="SPECText3"/>
        <w:spacing w:before="120" w:after="120"/>
        <w:jc w:val="both"/>
        <w:rPr>
          <w:rFonts w:ascii="Arial" w:hAnsi="Arial" w:cs="Arial"/>
        </w:rPr>
      </w:pPr>
      <w:r>
        <w:rPr>
          <w:rFonts w:ascii="Arial" w:hAnsi="Arial" w:cs="Arial"/>
        </w:rPr>
        <w:lastRenderedPageBreak/>
        <w:t>Provide the services of a manufacturer's factory-authorized representative to inspect and verify proper installation of this equipment, and to provide equipment start-up and operator training.</w:t>
      </w:r>
    </w:p>
    <w:p w:rsidR="00C33F9B" w:rsidRDefault="00C33F9B">
      <w:pPr>
        <w:pStyle w:val="SPECText2"/>
        <w:spacing w:after="120"/>
        <w:jc w:val="both"/>
        <w:rPr>
          <w:rFonts w:ascii="Arial" w:hAnsi="Arial" w:cs="Arial"/>
        </w:rPr>
      </w:pPr>
      <w:r>
        <w:rPr>
          <w:rFonts w:ascii="Arial" w:hAnsi="Arial" w:cs="Arial"/>
        </w:rPr>
        <w:t>DELIVERY, STORAGE, AND HANDLING</w:t>
      </w:r>
    </w:p>
    <w:p w:rsidR="00C33F9B" w:rsidRPr="00FC5730" w:rsidRDefault="00C33F9B" w:rsidP="00AC2E8D">
      <w:pPr>
        <w:pStyle w:val="SPECText3"/>
        <w:numPr>
          <w:ilvl w:val="2"/>
          <w:numId w:val="14"/>
        </w:numPr>
        <w:spacing w:before="120" w:after="120"/>
        <w:jc w:val="both"/>
        <w:rPr>
          <w:rFonts w:ascii="Arial" w:hAnsi="Arial" w:cs="Arial"/>
        </w:rPr>
      </w:pPr>
      <w:r w:rsidRPr="00FC5730">
        <w:rPr>
          <w:rFonts w:ascii="Arial" w:hAnsi="Arial" w:cs="Arial"/>
        </w:rPr>
        <w:t>In accordance with Contract Documents.</w:t>
      </w:r>
    </w:p>
    <w:p w:rsidR="00C33F9B" w:rsidRDefault="00C33F9B">
      <w:pPr>
        <w:pStyle w:val="SPECText3"/>
        <w:spacing w:before="120" w:after="120"/>
        <w:jc w:val="both"/>
        <w:rPr>
          <w:rFonts w:ascii="Arial" w:hAnsi="Arial" w:cs="Arial"/>
        </w:rPr>
      </w:pPr>
      <w:r>
        <w:rPr>
          <w:rFonts w:ascii="Arial" w:hAnsi="Arial" w:cs="Arial"/>
        </w:rPr>
        <w:t>Accept equipment and accessories in Factory shipping packaging. Inspect for damage. Keep boiler in a vertical position from time of delivery to final installation.</w:t>
      </w:r>
    </w:p>
    <w:p w:rsidR="00C33F9B" w:rsidRDefault="00C33F9B">
      <w:pPr>
        <w:pStyle w:val="SPECText3"/>
        <w:spacing w:before="120" w:after="120"/>
        <w:jc w:val="both"/>
        <w:rPr>
          <w:rFonts w:ascii="Arial" w:hAnsi="Arial" w:cs="Arial"/>
        </w:rPr>
      </w:pPr>
      <w:r>
        <w:rPr>
          <w:rFonts w:ascii="Arial" w:hAnsi="Arial" w:cs="Arial"/>
        </w:rPr>
        <w:t>While stored, all equipment must be protected from external elements such as inclement weather, job s</w:t>
      </w:r>
      <w:r w:rsidR="009535D1">
        <w:rPr>
          <w:rFonts w:ascii="Arial" w:hAnsi="Arial" w:cs="Arial"/>
        </w:rPr>
        <w:t>ite construction activity, etc.</w:t>
      </w:r>
      <w:r>
        <w:rPr>
          <w:rFonts w:ascii="Arial" w:hAnsi="Arial" w:cs="Arial"/>
        </w:rPr>
        <w:t xml:space="preserve"> Protect equipment from damage by leaving pack</w:t>
      </w:r>
      <w:r w:rsidR="009535D1">
        <w:rPr>
          <w:rFonts w:ascii="Arial" w:hAnsi="Arial" w:cs="Arial"/>
        </w:rPr>
        <w:t>ag</w:t>
      </w:r>
      <w:r>
        <w:rPr>
          <w:rFonts w:ascii="Arial" w:hAnsi="Arial" w:cs="Arial"/>
        </w:rPr>
        <w:t>ing in place until installation.</w:t>
      </w:r>
    </w:p>
    <w:p w:rsidR="00C33F9B" w:rsidRDefault="00C33F9B">
      <w:pPr>
        <w:pStyle w:val="SPECText2"/>
        <w:spacing w:after="120"/>
        <w:jc w:val="both"/>
        <w:rPr>
          <w:rFonts w:ascii="Arial" w:hAnsi="Arial" w:cs="Arial"/>
        </w:rPr>
      </w:pPr>
      <w:r>
        <w:rPr>
          <w:rFonts w:ascii="Arial" w:hAnsi="Arial" w:cs="Arial"/>
        </w:rPr>
        <w:t>WARRANTY</w:t>
      </w:r>
    </w:p>
    <w:p w:rsidR="00C33F9B" w:rsidRPr="00FC5730" w:rsidRDefault="009535D1" w:rsidP="00AC2E8D">
      <w:pPr>
        <w:pStyle w:val="SPECText3"/>
        <w:numPr>
          <w:ilvl w:val="2"/>
          <w:numId w:val="15"/>
        </w:numPr>
        <w:spacing w:before="120" w:after="120"/>
        <w:jc w:val="both"/>
        <w:rPr>
          <w:rFonts w:ascii="Arial" w:hAnsi="Arial" w:cs="Arial"/>
        </w:rPr>
      </w:pPr>
      <w:r w:rsidRPr="00FC5730">
        <w:rPr>
          <w:rFonts w:ascii="Arial" w:hAnsi="Arial" w:cs="Arial"/>
        </w:rPr>
        <w:t>The boiler shall come with the warranties stated below</w:t>
      </w:r>
      <w:r w:rsidR="000F0307" w:rsidRPr="00FC5730">
        <w:rPr>
          <w:rFonts w:ascii="Arial" w:hAnsi="Arial" w:cs="Arial"/>
        </w:rPr>
        <w:t xml:space="preserve"> from date of original installation.</w:t>
      </w:r>
    </w:p>
    <w:p w:rsidR="00C33F9B" w:rsidRDefault="000F0307">
      <w:pPr>
        <w:pStyle w:val="SPECText4"/>
        <w:spacing w:before="120" w:after="120"/>
        <w:jc w:val="both"/>
        <w:rPr>
          <w:rFonts w:ascii="Arial" w:hAnsi="Arial" w:cs="Arial"/>
        </w:rPr>
      </w:pPr>
      <w:r>
        <w:rPr>
          <w:rFonts w:ascii="Arial" w:hAnsi="Arial" w:cs="Arial"/>
        </w:rPr>
        <w:t>H</w:t>
      </w:r>
      <w:r w:rsidR="00C33F9B">
        <w:rPr>
          <w:rFonts w:ascii="Arial" w:hAnsi="Arial" w:cs="Arial"/>
        </w:rPr>
        <w:t xml:space="preserve">eat </w:t>
      </w:r>
      <w:r>
        <w:rPr>
          <w:rFonts w:ascii="Arial" w:hAnsi="Arial" w:cs="Arial"/>
        </w:rPr>
        <w:t>E</w:t>
      </w:r>
      <w:r w:rsidR="00C33F9B">
        <w:rPr>
          <w:rFonts w:ascii="Arial" w:hAnsi="Arial" w:cs="Arial"/>
        </w:rPr>
        <w:t>xchanger</w:t>
      </w:r>
      <w:r w:rsidR="009535D1">
        <w:rPr>
          <w:rFonts w:ascii="Arial" w:hAnsi="Arial" w:cs="Arial"/>
        </w:rPr>
        <w:t xml:space="preserve">: </w:t>
      </w:r>
      <w:r>
        <w:rPr>
          <w:rFonts w:ascii="Arial" w:hAnsi="Arial" w:cs="Arial"/>
        </w:rPr>
        <w:t>10</w:t>
      </w:r>
      <w:r w:rsidR="009535D1">
        <w:rPr>
          <w:rFonts w:ascii="Arial" w:hAnsi="Arial" w:cs="Arial"/>
        </w:rPr>
        <w:t xml:space="preserve">-year </w:t>
      </w:r>
      <w:r w:rsidR="00FC5730">
        <w:rPr>
          <w:rFonts w:ascii="Arial" w:hAnsi="Arial" w:cs="Arial"/>
        </w:rPr>
        <w:t>pro-rated warranty.</w:t>
      </w:r>
    </w:p>
    <w:p w:rsidR="00C33F9B" w:rsidRDefault="00C33F9B">
      <w:pPr>
        <w:pStyle w:val="SPECText4"/>
        <w:spacing w:before="120" w:after="120"/>
        <w:rPr>
          <w:rFonts w:ascii="Arial" w:hAnsi="Arial" w:cs="Arial"/>
        </w:rPr>
      </w:pPr>
      <w:r>
        <w:rPr>
          <w:rFonts w:ascii="Arial" w:hAnsi="Arial" w:cs="Arial"/>
        </w:rPr>
        <w:t>All other parts</w:t>
      </w:r>
      <w:r w:rsidR="009535D1">
        <w:rPr>
          <w:rFonts w:ascii="Arial" w:hAnsi="Arial" w:cs="Arial"/>
        </w:rPr>
        <w:t>:</w:t>
      </w:r>
      <w:r>
        <w:rPr>
          <w:rFonts w:ascii="Arial" w:hAnsi="Arial" w:cs="Arial"/>
        </w:rPr>
        <w:t xml:space="preserve"> 1-year </w:t>
      </w:r>
      <w:r w:rsidR="00FC5730">
        <w:rPr>
          <w:rFonts w:ascii="Arial" w:hAnsi="Arial" w:cs="Arial"/>
        </w:rPr>
        <w:t>lim</w:t>
      </w:r>
      <w:r>
        <w:rPr>
          <w:rFonts w:ascii="Arial" w:hAnsi="Arial" w:cs="Arial"/>
        </w:rPr>
        <w:t>ited warranty.</w:t>
      </w:r>
    </w:p>
    <w:p w:rsidR="00C33F9B" w:rsidRDefault="00C33F9B">
      <w:pPr>
        <w:pStyle w:val="Heading2"/>
        <w:spacing w:after="240"/>
      </w:pPr>
      <w:r>
        <w:t>PART 2</w:t>
      </w:r>
      <w:r>
        <w:tab/>
        <w:t>PRODUCTS</w:t>
      </w:r>
    </w:p>
    <w:p w:rsidR="00C33F9B" w:rsidRDefault="00C33F9B" w:rsidP="00AC2E8D">
      <w:pPr>
        <w:numPr>
          <w:ilvl w:val="1"/>
          <w:numId w:val="4"/>
        </w:numPr>
        <w:spacing w:before="240" w:after="120"/>
        <w:jc w:val="both"/>
        <w:rPr>
          <w:rFonts w:ascii="Arial" w:hAnsi="Arial" w:cs="Arial"/>
          <w:sz w:val="22"/>
        </w:rPr>
      </w:pPr>
      <w:r>
        <w:rPr>
          <w:rFonts w:ascii="Arial" w:hAnsi="Arial" w:cs="Arial"/>
          <w:sz w:val="22"/>
        </w:rPr>
        <w:t>ACCEPTABLE MANUFACTURERS</w:t>
      </w:r>
    </w:p>
    <w:p w:rsidR="00C33F9B" w:rsidRDefault="00C33F9B" w:rsidP="00AC2E8D">
      <w:pPr>
        <w:numPr>
          <w:ilvl w:val="0"/>
          <w:numId w:val="5"/>
        </w:numPr>
        <w:spacing w:before="120" w:after="120"/>
        <w:jc w:val="both"/>
        <w:rPr>
          <w:rFonts w:ascii="Arial" w:hAnsi="Arial" w:cs="Arial"/>
          <w:sz w:val="22"/>
        </w:rPr>
      </w:pPr>
      <w:r>
        <w:rPr>
          <w:rFonts w:ascii="Arial" w:hAnsi="Arial" w:cs="Arial"/>
          <w:sz w:val="22"/>
        </w:rPr>
        <w:t xml:space="preserve">Thermal Solutions </w:t>
      </w:r>
      <w:r w:rsidR="00780D3F">
        <w:rPr>
          <w:rFonts w:ascii="Arial" w:hAnsi="Arial" w:cs="Arial"/>
          <w:sz w:val="22"/>
        </w:rPr>
        <w:t xml:space="preserve">Apex </w:t>
      </w:r>
      <w:r w:rsidR="000F0307">
        <w:rPr>
          <w:rFonts w:ascii="Arial" w:hAnsi="Arial" w:cs="Arial"/>
          <w:sz w:val="22"/>
        </w:rPr>
        <w:t xml:space="preserve">Condensing </w:t>
      </w:r>
      <w:r>
        <w:rPr>
          <w:rFonts w:ascii="Arial" w:hAnsi="Arial" w:cs="Arial"/>
          <w:sz w:val="22"/>
        </w:rPr>
        <w:t xml:space="preserve">Boiler, Model </w:t>
      </w:r>
      <w:r w:rsidR="000F0307">
        <w:rPr>
          <w:rFonts w:ascii="Arial" w:hAnsi="Arial" w:cs="Arial"/>
          <w:sz w:val="22"/>
        </w:rPr>
        <w:t>APX</w:t>
      </w:r>
      <w:r>
        <w:rPr>
          <w:rFonts w:ascii="Arial" w:hAnsi="Arial" w:cs="Arial"/>
          <w:color w:val="3366FF"/>
          <w:sz w:val="22"/>
        </w:rPr>
        <w:t xml:space="preserve"> </w:t>
      </w:r>
      <w:r w:rsidRPr="00C60921">
        <w:rPr>
          <w:rFonts w:ascii="Arial" w:hAnsi="Arial" w:cs="Arial"/>
          <w:color w:val="0070C0"/>
          <w:sz w:val="22"/>
        </w:rPr>
        <w:t>[</w:t>
      </w:r>
      <w:r w:rsidR="00FC5730">
        <w:rPr>
          <w:rFonts w:ascii="Arial" w:hAnsi="Arial" w:cs="Arial"/>
          <w:color w:val="0070C0"/>
          <w:sz w:val="22"/>
        </w:rPr>
        <w:t>425</w:t>
      </w:r>
      <w:r w:rsidR="00112757">
        <w:rPr>
          <w:rFonts w:ascii="Arial" w:hAnsi="Arial" w:cs="Arial"/>
          <w:color w:val="0070C0"/>
          <w:sz w:val="22"/>
        </w:rPr>
        <w:t>C</w:t>
      </w:r>
      <w:r w:rsidR="00FC5730">
        <w:rPr>
          <w:rFonts w:ascii="Arial" w:hAnsi="Arial" w:cs="Arial"/>
          <w:color w:val="0070C0"/>
          <w:sz w:val="22"/>
        </w:rPr>
        <w:t xml:space="preserve">, </w:t>
      </w:r>
      <w:r w:rsidR="000F0307">
        <w:rPr>
          <w:rFonts w:ascii="Arial" w:hAnsi="Arial" w:cs="Arial"/>
          <w:color w:val="0070C0"/>
          <w:sz w:val="22"/>
        </w:rPr>
        <w:t>5</w:t>
      </w:r>
      <w:r w:rsidR="00FC5730">
        <w:rPr>
          <w:rFonts w:ascii="Arial" w:hAnsi="Arial" w:cs="Arial"/>
          <w:color w:val="0070C0"/>
          <w:sz w:val="22"/>
        </w:rPr>
        <w:t>25</w:t>
      </w:r>
      <w:r w:rsidR="00112757">
        <w:rPr>
          <w:rFonts w:ascii="Arial" w:hAnsi="Arial" w:cs="Arial"/>
          <w:color w:val="0070C0"/>
          <w:sz w:val="22"/>
        </w:rPr>
        <w:t>C</w:t>
      </w:r>
      <w:r w:rsidRPr="00C60921">
        <w:rPr>
          <w:rFonts w:ascii="Arial" w:hAnsi="Arial" w:cs="Arial"/>
          <w:color w:val="0070C0"/>
          <w:sz w:val="22"/>
        </w:rPr>
        <w:t xml:space="preserve">, </w:t>
      </w:r>
      <w:r w:rsidR="00FC5730">
        <w:rPr>
          <w:rFonts w:ascii="Arial" w:hAnsi="Arial" w:cs="Arial"/>
          <w:color w:val="0070C0"/>
          <w:sz w:val="22"/>
        </w:rPr>
        <w:t>625</w:t>
      </w:r>
      <w:r w:rsidR="00112757">
        <w:rPr>
          <w:rFonts w:ascii="Arial" w:hAnsi="Arial" w:cs="Arial"/>
          <w:color w:val="0070C0"/>
          <w:sz w:val="22"/>
        </w:rPr>
        <w:t>C</w:t>
      </w:r>
      <w:r w:rsidR="00FC5730">
        <w:rPr>
          <w:rFonts w:ascii="Arial" w:hAnsi="Arial" w:cs="Arial"/>
          <w:color w:val="0070C0"/>
          <w:sz w:val="22"/>
        </w:rPr>
        <w:t>, 725</w:t>
      </w:r>
      <w:r w:rsidR="00112757">
        <w:rPr>
          <w:rFonts w:ascii="Arial" w:hAnsi="Arial" w:cs="Arial"/>
          <w:color w:val="0070C0"/>
          <w:sz w:val="22"/>
        </w:rPr>
        <w:t>C</w:t>
      </w:r>
      <w:r w:rsidR="00FC5730">
        <w:rPr>
          <w:rFonts w:ascii="Arial" w:hAnsi="Arial" w:cs="Arial"/>
          <w:color w:val="0070C0"/>
          <w:sz w:val="22"/>
        </w:rPr>
        <w:t xml:space="preserve">, </w:t>
      </w:r>
      <w:r w:rsidR="000F0307">
        <w:rPr>
          <w:rFonts w:ascii="Arial" w:hAnsi="Arial" w:cs="Arial"/>
          <w:color w:val="0070C0"/>
          <w:sz w:val="22"/>
        </w:rPr>
        <w:t>8</w:t>
      </w:r>
      <w:r w:rsidR="00FC5730">
        <w:rPr>
          <w:rFonts w:ascii="Arial" w:hAnsi="Arial" w:cs="Arial"/>
          <w:color w:val="0070C0"/>
          <w:sz w:val="22"/>
        </w:rPr>
        <w:t>25</w:t>
      </w:r>
      <w:r w:rsidR="00112757">
        <w:rPr>
          <w:rFonts w:ascii="Arial" w:hAnsi="Arial" w:cs="Arial"/>
          <w:color w:val="0070C0"/>
          <w:sz w:val="22"/>
        </w:rPr>
        <w:t>C</w:t>
      </w:r>
      <w:r>
        <w:rPr>
          <w:rFonts w:ascii="Arial" w:hAnsi="Arial" w:cs="Arial"/>
          <w:color w:val="3366FF"/>
          <w:sz w:val="22"/>
        </w:rPr>
        <w:t>]</w:t>
      </w:r>
      <w:r>
        <w:rPr>
          <w:rFonts w:ascii="Arial" w:hAnsi="Arial" w:cs="Arial"/>
          <w:sz w:val="22"/>
        </w:rPr>
        <w:t xml:space="preserve">.  Refer to the Equipment Schedule in the Contract Drawings for the specific design and performance </w:t>
      </w:r>
      <w:r w:rsidR="0041365D">
        <w:rPr>
          <w:rFonts w:ascii="Arial" w:hAnsi="Arial" w:cs="Arial"/>
          <w:sz w:val="22"/>
        </w:rPr>
        <w:t>c</w:t>
      </w:r>
      <w:r>
        <w:rPr>
          <w:rFonts w:ascii="Arial" w:hAnsi="Arial" w:cs="Arial"/>
          <w:sz w:val="22"/>
        </w:rPr>
        <w:t>riteria.</w:t>
      </w:r>
    </w:p>
    <w:p w:rsidR="00C33F9B" w:rsidRDefault="00C33F9B" w:rsidP="00AC2E8D">
      <w:pPr>
        <w:numPr>
          <w:ilvl w:val="0"/>
          <w:numId w:val="5"/>
        </w:numPr>
        <w:spacing w:before="120" w:after="120"/>
        <w:jc w:val="both"/>
        <w:rPr>
          <w:rFonts w:ascii="Arial" w:hAnsi="Arial" w:cs="Arial"/>
          <w:sz w:val="22"/>
        </w:rPr>
      </w:pPr>
      <w:r>
        <w:rPr>
          <w:rFonts w:ascii="Arial" w:hAnsi="Arial" w:cs="Arial"/>
          <w:sz w:val="22"/>
        </w:rPr>
        <w:t>It shall be the responsibility of the Contractor to insure that any substituted equipment is equivalent in fit, form and function to the specified equipment. The cost of any additional work caused by the substitution of equipment shall be borne by the Contractor.</w:t>
      </w:r>
    </w:p>
    <w:p w:rsidR="002B64FB" w:rsidRDefault="002B64FB" w:rsidP="002B64FB">
      <w:pPr>
        <w:numPr>
          <w:ilvl w:val="0"/>
          <w:numId w:val="5"/>
        </w:numPr>
        <w:snapToGrid w:val="0"/>
        <w:spacing w:before="120" w:after="120"/>
        <w:jc w:val="both"/>
        <w:rPr>
          <w:rFonts w:ascii="Arial" w:hAnsi="Arial" w:cs="Arial"/>
          <w:sz w:val="22"/>
        </w:rPr>
      </w:pPr>
      <w:r>
        <w:rPr>
          <w:rFonts w:ascii="Arial" w:hAnsi="Arial" w:cs="Arial"/>
          <w:sz w:val="22"/>
        </w:rPr>
        <w:t>Or approved equal.</w:t>
      </w:r>
    </w:p>
    <w:p w:rsidR="00C33F9B" w:rsidRDefault="00C33F9B" w:rsidP="00AC2E8D">
      <w:pPr>
        <w:numPr>
          <w:ilvl w:val="1"/>
          <w:numId w:val="4"/>
        </w:numPr>
        <w:spacing w:before="240" w:after="120"/>
        <w:jc w:val="both"/>
        <w:rPr>
          <w:rFonts w:ascii="Arial" w:hAnsi="Arial" w:cs="Arial"/>
          <w:sz w:val="22"/>
        </w:rPr>
      </w:pPr>
      <w:r>
        <w:rPr>
          <w:rFonts w:ascii="Arial" w:hAnsi="Arial" w:cs="Arial"/>
          <w:sz w:val="22"/>
        </w:rPr>
        <w:t>GENERAL REQUIREMENTS</w:t>
      </w:r>
    </w:p>
    <w:p w:rsidR="00C33F9B" w:rsidRDefault="00C33F9B" w:rsidP="00AC2E8D">
      <w:pPr>
        <w:numPr>
          <w:ilvl w:val="0"/>
          <w:numId w:val="6"/>
        </w:numPr>
        <w:spacing w:before="120" w:after="120"/>
        <w:jc w:val="both"/>
        <w:rPr>
          <w:rFonts w:ascii="Arial" w:hAnsi="Arial" w:cs="Arial"/>
          <w:sz w:val="22"/>
        </w:rPr>
      </w:pPr>
      <w:r>
        <w:rPr>
          <w:rFonts w:ascii="Arial" w:hAnsi="Arial" w:cs="Arial"/>
          <w:sz w:val="22"/>
        </w:rPr>
        <w:t>Boiler</w:t>
      </w:r>
    </w:p>
    <w:p w:rsidR="00C33F9B" w:rsidRDefault="00C33F9B" w:rsidP="00AC2E8D">
      <w:pPr>
        <w:pStyle w:val="SPECText4"/>
        <w:numPr>
          <w:ilvl w:val="1"/>
          <w:numId w:val="5"/>
        </w:numPr>
        <w:tabs>
          <w:tab w:val="clear" w:pos="1800"/>
          <w:tab w:val="num" w:pos="2160"/>
        </w:tabs>
        <w:ind w:left="2160" w:hanging="720"/>
        <w:jc w:val="both"/>
        <w:rPr>
          <w:rFonts w:ascii="Arial" w:hAnsi="Arial" w:cs="Arial"/>
        </w:rPr>
      </w:pPr>
      <w:r>
        <w:rPr>
          <w:rFonts w:ascii="Arial" w:hAnsi="Arial" w:cs="Arial"/>
        </w:rPr>
        <w:t xml:space="preserve">The boiler shall be </w:t>
      </w:r>
      <w:r w:rsidR="002913E3">
        <w:rPr>
          <w:rFonts w:ascii="Arial" w:hAnsi="Arial" w:cs="Arial"/>
        </w:rPr>
        <w:t xml:space="preserve">assembled, </w:t>
      </w:r>
      <w:proofErr w:type="spellStart"/>
      <w:r w:rsidR="002913E3" w:rsidRPr="00214FDC">
        <w:rPr>
          <w:rFonts w:ascii="Arial" w:hAnsi="Arial" w:cs="Arial"/>
        </w:rPr>
        <w:t>firetested</w:t>
      </w:r>
      <w:proofErr w:type="spellEnd"/>
      <w:r w:rsidR="002913E3">
        <w:rPr>
          <w:rFonts w:ascii="Arial" w:hAnsi="Arial" w:cs="Arial"/>
        </w:rPr>
        <w:t xml:space="preserve"> and shipped as </w:t>
      </w:r>
      <w:r>
        <w:rPr>
          <w:rFonts w:ascii="Arial" w:hAnsi="Arial" w:cs="Arial"/>
        </w:rPr>
        <w:t>a factory-packaged unit, complete with jacket, gas</w:t>
      </w:r>
      <w:r>
        <w:rPr>
          <w:rFonts w:ascii="Arial" w:hAnsi="Arial" w:cs="Arial"/>
          <w:color w:val="0000FF"/>
        </w:rPr>
        <w:t xml:space="preserve"> </w:t>
      </w:r>
      <w:r>
        <w:rPr>
          <w:rFonts w:ascii="Arial" w:hAnsi="Arial" w:cs="Arial"/>
        </w:rPr>
        <w:t xml:space="preserve">manifold, burner and controls mounted </w:t>
      </w:r>
      <w:r w:rsidR="00AF35B8">
        <w:rPr>
          <w:rFonts w:ascii="Arial" w:hAnsi="Arial" w:cs="Arial"/>
        </w:rPr>
        <w:t>&amp;</w:t>
      </w:r>
      <w:r>
        <w:rPr>
          <w:rFonts w:ascii="Arial" w:hAnsi="Arial" w:cs="Arial"/>
        </w:rPr>
        <w:t xml:space="preserve"> wired, </w:t>
      </w:r>
      <w:r w:rsidR="00AF35B8">
        <w:rPr>
          <w:rFonts w:ascii="Arial" w:hAnsi="Arial" w:cs="Arial"/>
        </w:rPr>
        <w:t xml:space="preserve">with boiler connections </w:t>
      </w:r>
      <w:r>
        <w:rPr>
          <w:rFonts w:ascii="Arial" w:hAnsi="Arial" w:cs="Arial"/>
        </w:rPr>
        <w:t xml:space="preserve">specified in this Section. </w:t>
      </w:r>
    </w:p>
    <w:p w:rsidR="00C33F9B" w:rsidRPr="002913E3" w:rsidRDefault="00C33F9B" w:rsidP="00D53A73">
      <w:pPr>
        <w:pStyle w:val="SPECText4"/>
        <w:numPr>
          <w:ilvl w:val="0"/>
          <w:numId w:val="0"/>
        </w:numPr>
        <w:ind w:left="1440"/>
        <w:jc w:val="both"/>
        <w:rPr>
          <w:rFonts w:ascii="Arial" w:hAnsi="Arial" w:cs="Arial"/>
        </w:rPr>
      </w:pPr>
    </w:p>
    <w:p w:rsidR="002913E3" w:rsidRPr="002913E3" w:rsidRDefault="00C33F9B" w:rsidP="00AC2E8D">
      <w:pPr>
        <w:pStyle w:val="SPECText4"/>
        <w:numPr>
          <w:ilvl w:val="1"/>
          <w:numId w:val="5"/>
        </w:numPr>
        <w:tabs>
          <w:tab w:val="clear" w:pos="1800"/>
          <w:tab w:val="num" w:pos="2160"/>
        </w:tabs>
        <w:ind w:left="2160" w:hanging="720"/>
        <w:jc w:val="both"/>
        <w:rPr>
          <w:rFonts w:ascii="Arial" w:hAnsi="Arial" w:cs="Arial"/>
        </w:rPr>
      </w:pPr>
      <w:r w:rsidRPr="002913E3">
        <w:rPr>
          <w:rFonts w:ascii="Arial" w:hAnsi="Arial" w:cs="Arial"/>
        </w:rPr>
        <w:t>The boiler shall be con</w:t>
      </w:r>
      <w:r w:rsidR="00A6734B">
        <w:rPr>
          <w:rFonts w:ascii="Arial" w:hAnsi="Arial" w:cs="Arial"/>
        </w:rPr>
        <w:t xml:space="preserve">structed in conformance to ASME </w:t>
      </w:r>
      <w:r w:rsidRPr="002913E3">
        <w:rPr>
          <w:rFonts w:ascii="Arial" w:hAnsi="Arial" w:cs="Arial"/>
        </w:rPr>
        <w:t>Section IV</w:t>
      </w:r>
      <w:r w:rsidR="00A6734B">
        <w:rPr>
          <w:rFonts w:ascii="Arial" w:hAnsi="Arial" w:cs="Arial"/>
        </w:rPr>
        <w:t xml:space="preserve"> </w:t>
      </w:r>
      <w:r w:rsidR="00A6734B" w:rsidRPr="006A3DA6">
        <w:rPr>
          <w:rFonts w:ascii="Arial" w:hAnsi="Arial" w:cs="Arial"/>
          <w:color w:val="548DD4"/>
        </w:rPr>
        <w:t>[, ASME CSD-1]</w:t>
      </w:r>
      <w:r w:rsidRPr="002913E3">
        <w:rPr>
          <w:rFonts w:ascii="Arial" w:hAnsi="Arial" w:cs="Arial"/>
        </w:rPr>
        <w:t xml:space="preserve"> and </w:t>
      </w:r>
      <w:r w:rsidR="000F0307" w:rsidRPr="002913E3">
        <w:rPr>
          <w:rFonts w:ascii="Arial" w:hAnsi="Arial" w:cs="Arial"/>
        </w:rPr>
        <w:t>ANSI Z21.13</w:t>
      </w:r>
      <w:r w:rsidRPr="002913E3">
        <w:rPr>
          <w:rFonts w:ascii="Arial" w:hAnsi="Arial" w:cs="Arial"/>
        </w:rPr>
        <w:t xml:space="preserve">. The boiler shall bear the ASME “H” stamp </w:t>
      </w:r>
      <w:r w:rsidR="002913E3">
        <w:rPr>
          <w:rFonts w:ascii="Arial" w:hAnsi="Arial" w:cs="Arial"/>
          <w:szCs w:val="22"/>
        </w:rPr>
        <w:t>with a</w:t>
      </w:r>
      <w:r w:rsidR="002913E3" w:rsidRPr="002913E3">
        <w:rPr>
          <w:rFonts w:ascii="Arial" w:hAnsi="Arial" w:cs="Arial"/>
          <w:szCs w:val="22"/>
        </w:rPr>
        <w:t xml:space="preserve"> maximum allowable working pressure (MAWP) </w:t>
      </w:r>
      <w:r w:rsidR="002913E3">
        <w:rPr>
          <w:rFonts w:ascii="Arial" w:hAnsi="Arial" w:cs="Arial"/>
          <w:szCs w:val="22"/>
        </w:rPr>
        <w:t>of</w:t>
      </w:r>
      <w:r w:rsidR="002913E3" w:rsidRPr="002913E3">
        <w:rPr>
          <w:rFonts w:ascii="Arial" w:hAnsi="Arial" w:cs="Arial"/>
          <w:szCs w:val="22"/>
        </w:rPr>
        <w:t xml:space="preserve"> </w:t>
      </w:r>
      <w:r w:rsidR="003927B8">
        <w:rPr>
          <w:rFonts w:ascii="Arial" w:hAnsi="Arial" w:cs="Arial"/>
          <w:szCs w:val="22"/>
        </w:rPr>
        <w:t>160</w:t>
      </w:r>
      <w:r w:rsidR="002913E3" w:rsidRPr="002913E3">
        <w:rPr>
          <w:rFonts w:ascii="Arial" w:hAnsi="Arial" w:cs="Arial"/>
          <w:szCs w:val="22"/>
        </w:rPr>
        <w:t xml:space="preserve"> PSI</w:t>
      </w:r>
      <w:r w:rsidR="002913E3">
        <w:rPr>
          <w:rFonts w:ascii="Arial" w:hAnsi="Arial" w:cs="Arial"/>
          <w:szCs w:val="22"/>
        </w:rPr>
        <w:t>.  P</w:t>
      </w:r>
      <w:r w:rsidR="002913E3" w:rsidRPr="002913E3">
        <w:rPr>
          <w:rFonts w:ascii="Arial" w:hAnsi="Arial" w:cs="Arial"/>
          <w:szCs w:val="22"/>
        </w:rPr>
        <w:t xml:space="preserve">ressure vessel shall </w:t>
      </w:r>
      <w:r w:rsidR="003927B8">
        <w:rPr>
          <w:rFonts w:ascii="Arial" w:hAnsi="Arial" w:cs="Arial"/>
          <w:szCs w:val="22"/>
        </w:rPr>
        <w:t>be</w:t>
      </w:r>
      <w:r w:rsidR="002913E3" w:rsidRPr="002913E3">
        <w:rPr>
          <w:rFonts w:ascii="Arial" w:hAnsi="Arial" w:cs="Arial"/>
          <w:szCs w:val="22"/>
        </w:rPr>
        <w:t xml:space="preserve"> subjected to a hydrostatic pressure test of 240 PSIG at the factory before shipment</w:t>
      </w:r>
      <w:r w:rsidR="002913E3">
        <w:rPr>
          <w:rFonts w:ascii="Arial" w:hAnsi="Arial" w:cs="Arial"/>
          <w:szCs w:val="22"/>
        </w:rPr>
        <w:t>.</w:t>
      </w:r>
    </w:p>
    <w:p w:rsidR="002913E3" w:rsidRDefault="002913E3" w:rsidP="002913E3">
      <w:pPr>
        <w:pStyle w:val="ListParagraph"/>
        <w:rPr>
          <w:rFonts w:ascii="Arial" w:hAnsi="Arial" w:cs="Arial"/>
        </w:rPr>
      </w:pPr>
    </w:p>
    <w:p w:rsidR="00014029" w:rsidRPr="00014029" w:rsidRDefault="00C33F9B" w:rsidP="00AC2E8D">
      <w:pPr>
        <w:pStyle w:val="SPECText4"/>
        <w:numPr>
          <w:ilvl w:val="1"/>
          <w:numId w:val="5"/>
        </w:numPr>
        <w:tabs>
          <w:tab w:val="clear" w:pos="1800"/>
          <w:tab w:val="num" w:pos="2160"/>
        </w:tabs>
        <w:spacing w:after="120"/>
        <w:ind w:left="2160" w:hanging="720"/>
        <w:jc w:val="both"/>
        <w:rPr>
          <w:rFonts w:ascii="Arial" w:hAnsi="Arial" w:cs="Arial"/>
        </w:rPr>
      </w:pPr>
      <w:r w:rsidRPr="00014029">
        <w:rPr>
          <w:rFonts w:ascii="Arial" w:hAnsi="Arial" w:cs="Arial"/>
        </w:rPr>
        <w:t xml:space="preserve">The boiler </w:t>
      </w:r>
      <w:r w:rsidR="00FC5730">
        <w:rPr>
          <w:rFonts w:ascii="Arial" w:hAnsi="Arial" w:cs="Arial"/>
          <w:szCs w:val="22"/>
        </w:rPr>
        <w:t>shall be an ultra-</w:t>
      </w:r>
      <w:r w:rsidR="0059204A" w:rsidRPr="00014029">
        <w:rPr>
          <w:rFonts w:ascii="Arial" w:hAnsi="Arial" w:cs="Arial"/>
          <w:szCs w:val="22"/>
        </w:rPr>
        <w:t xml:space="preserve">high efficiency condensing boiler with a pressure vessel, constructed of </w:t>
      </w:r>
      <w:r w:rsidR="00D439C5">
        <w:rPr>
          <w:rFonts w:ascii="Arial" w:hAnsi="Arial" w:cs="Arial"/>
          <w:szCs w:val="22"/>
        </w:rPr>
        <w:t xml:space="preserve">316L </w:t>
      </w:r>
      <w:r w:rsidR="0059204A" w:rsidRPr="00014029">
        <w:rPr>
          <w:rFonts w:ascii="Arial" w:hAnsi="Arial" w:cs="Arial"/>
          <w:szCs w:val="22"/>
        </w:rPr>
        <w:t>stainless steel</w:t>
      </w:r>
      <w:r w:rsidR="0006214B">
        <w:rPr>
          <w:rFonts w:ascii="Arial" w:hAnsi="Arial" w:cs="Arial"/>
          <w:szCs w:val="22"/>
        </w:rPr>
        <w:t xml:space="preserve"> and of water tube design</w:t>
      </w:r>
      <w:r w:rsidR="0059204A" w:rsidRPr="00014029">
        <w:rPr>
          <w:rFonts w:ascii="Arial" w:hAnsi="Arial" w:cs="Arial"/>
          <w:szCs w:val="22"/>
        </w:rPr>
        <w:t>, which shall not require a refractory combustion chamber.</w:t>
      </w:r>
      <w:r w:rsidR="00D17C0C">
        <w:rPr>
          <w:rFonts w:ascii="Arial" w:hAnsi="Arial" w:cs="Arial"/>
          <w:szCs w:val="22"/>
        </w:rPr>
        <w:t xml:space="preserve">  Pressure vessel shall have a minimum </w:t>
      </w:r>
      <w:r w:rsidR="00504722">
        <w:rPr>
          <w:rFonts w:ascii="Arial" w:hAnsi="Arial" w:cs="Arial"/>
          <w:szCs w:val="22"/>
        </w:rPr>
        <w:t>heat transfer area</w:t>
      </w:r>
      <w:r w:rsidR="00D17C0C">
        <w:rPr>
          <w:rFonts w:ascii="Arial" w:hAnsi="Arial" w:cs="Arial"/>
          <w:szCs w:val="22"/>
        </w:rPr>
        <w:t xml:space="preserve"> of </w:t>
      </w:r>
      <w:r w:rsidR="00D17C0C" w:rsidRPr="00C60921">
        <w:rPr>
          <w:rFonts w:ascii="Arial" w:hAnsi="Arial" w:cs="Arial"/>
          <w:color w:val="0070C0"/>
        </w:rPr>
        <w:t>[</w:t>
      </w:r>
      <w:r w:rsidR="00D17C0C">
        <w:rPr>
          <w:rFonts w:ascii="Arial" w:hAnsi="Arial" w:cs="Arial"/>
          <w:color w:val="0070C0"/>
        </w:rPr>
        <w:t>425C</w:t>
      </w:r>
      <w:r w:rsidR="00504722">
        <w:rPr>
          <w:rFonts w:ascii="Arial" w:hAnsi="Arial" w:cs="Arial"/>
          <w:color w:val="0070C0"/>
        </w:rPr>
        <w:t xml:space="preserve"> – 41.8</w:t>
      </w:r>
      <w:r w:rsidR="00D17C0C">
        <w:rPr>
          <w:rFonts w:ascii="Arial" w:hAnsi="Arial" w:cs="Arial"/>
          <w:color w:val="0070C0"/>
        </w:rPr>
        <w:t>, 525C</w:t>
      </w:r>
      <w:r w:rsidR="00504722">
        <w:rPr>
          <w:rFonts w:ascii="Arial" w:hAnsi="Arial" w:cs="Arial"/>
          <w:color w:val="0070C0"/>
        </w:rPr>
        <w:t xml:space="preserve"> – 58.1</w:t>
      </w:r>
      <w:r w:rsidR="00D17C0C" w:rsidRPr="00C60921">
        <w:rPr>
          <w:rFonts w:ascii="Arial" w:hAnsi="Arial" w:cs="Arial"/>
          <w:color w:val="0070C0"/>
        </w:rPr>
        <w:t xml:space="preserve">, </w:t>
      </w:r>
      <w:r w:rsidR="00D17C0C">
        <w:rPr>
          <w:rFonts w:ascii="Arial" w:hAnsi="Arial" w:cs="Arial"/>
          <w:color w:val="0070C0"/>
        </w:rPr>
        <w:t>625C</w:t>
      </w:r>
      <w:r w:rsidR="00504722">
        <w:rPr>
          <w:rFonts w:ascii="Arial" w:hAnsi="Arial" w:cs="Arial"/>
          <w:color w:val="0070C0"/>
        </w:rPr>
        <w:t xml:space="preserve"> – 76.2</w:t>
      </w:r>
      <w:r w:rsidR="00D17C0C">
        <w:rPr>
          <w:rFonts w:ascii="Arial" w:hAnsi="Arial" w:cs="Arial"/>
          <w:color w:val="0070C0"/>
        </w:rPr>
        <w:t>, 725C</w:t>
      </w:r>
      <w:r w:rsidR="00504722">
        <w:rPr>
          <w:rFonts w:ascii="Arial" w:hAnsi="Arial" w:cs="Arial"/>
          <w:color w:val="0070C0"/>
        </w:rPr>
        <w:t xml:space="preserve"> – 76.2</w:t>
      </w:r>
      <w:r w:rsidR="00D17C0C">
        <w:rPr>
          <w:rFonts w:ascii="Arial" w:hAnsi="Arial" w:cs="Arial"/>
          <w:color w:val="0070C0"/>
        </w:rPr>
        <w:t>, 825C</w:t>
      </w:r>
      <w:r w:rsidR="00504722">
        <w:rPr>
          <w:rFonts w:ascii="Arial" w:hAnsi="Arial" w:cs="Arial"/>
          <w:color w:val="0070C0"/>
        </w:rPr>
        <w:t xml:space="preserve"> – 87.0</w:t>
      </w:r>
      <w:r w:rsidR="00D17C0C">
        <w:rPr>
          <w:rFonts w:ascii="Arial" w:hAnsi="Arial" w:cs="Arial"/>
          <w:color w:val="3366FF"/>
        </w:rPr>
        <w:t xml:space="preserve">] </w:t>
      </w:r>
      <w:r w:rsidR="00B23482" w:rsidRPr="00B23482">
        <w:rPr>
          <w:rFonts w:ascii="Arial" w:hAnsi="Arial" w:cs="Arial"/>
        </w:rPr>
        <w:t xml:space="preserve">square feet </w:t>
      </w:r>
      <w:r w:rsidR="00D17C0C">
        <w:rPr>
          <w:rFonts w:ascii="Arial" w:hAnsi="Arial" w:cs="Arial"/>
        </w:rPr>
        <w:t xml:space="preserve">and </w:t>
      </w:r>
      <w:r w:rsidR="0006214B">
        <w:rPr>
          <w:rFonts w:ascii="Arial" w:hAnsi="Arial" w:cs="Arial"/>
        </w:rPr>
        <w:t>a</w:t>
      </w:r>
      <w:r w:rsidR="00504722">
        <w:rPr>
          <w:rFonts w:ascii="Arial" w:hAnsi="Arial" w:cs="Arial"/>
        </w:rPr>
        <w:t xml:space="preserve"> waterside pressure loss </w:t>
      </w:r>
      <w:r w:rsidR="0006214B">
        <w:rPr>
          <w:rFonts w:ascii="Arial" w:hAnsi="Arial" w:cs="Arial"/>
        </w:rPr>
        <w:t>no more than</w:t>
      </w:r>
      <w:r w:rsidR="00504722">
        <w:rPr>
          <w:rFonts w:ascii="Arial" w:hAnsi="Arial" w:cs="Arial"/>
        </w:rPr>
        <w:t xml:space="preserve"> </w:t>
      </w:r>
      <w:r w:rsidR="00504722" w:rsidRPr="00C60921">
        <w:rPr>
          <w:rFonts w:ascii="Arial" w:hAnsi="Arial" w:cs="Arial"/>
          <w:color w:val="0070C0"/>
        </w:rPr>
        <w:t>[</w:t>
      </w:r>
      <w:r w:rsidR="00B23482">
        <w:rPr>
          <w:rFonts w:ascii="Arial" w:hAnsi="Arial" w:cs="Arial"/>
          <w:color w:val="0070C0"/>
        </w:rPr>
        <w:t xml:space="preserve">Refer </w:t>
      </w:r>
      <w:r w:rsidR="00B23482">
        <w:rPr>
          <w:rFonts w:ascii="Arial" w:hAnsi="Arial" w:cs="Arial"/>
          <w:color w:val="0070C0"/>
        </w:rPr>
        <w:lastRenderedPageBreak/>
        <w:t xml:space="preserve">to Flow and Pressure Drop Table </w:t>
      </w:r>
      <w:r w:rsidR="00504722">
        <w:rPr>
          <w:rFonts w:ascii="Arial" w:hAnsi="Arial" w:cs="Arial"/>
          <w:color w:val="0070C0"/>
        </w:rPr>
        <w:t>at the end of specification</w:t>
      </w:r>
      <w:r w:rsidR="00504722">
        <w:rPr>
          <w:rFonts w:ascii="Arial" w:hAnsi="Arial" w:cs="Arial"/>
          <w:color w:val="3366FF"/>
        </w:rPr>
        <w:t>]</w:t>
      </w:r>
      <w:r w:rsidR="00B23482">
        <w:rPr>
          <w:rFonts w:ascii="Arial" w:hAnsi="Arial" w:cs="Arial"/>
          <w:color w:val="3366FF"/>
        </w:rPr>
        <w:t xml:space="preserve"> </w:t>
      </w:r>
      <w:r w:rsidR="00B23482">
        <w:rPr>
          <w:rFonts w:ascii="Arial" w:hAnsi="Arial" w:cs="Arial"/>
        </w:rPr>
        <w:t>feet of head</w:t>
      </w:r>
      <w:r w:rsidR="00504722">
        <w:rPr>
          <w:rFonts w:ascii="Arial" w:hAnsi="Arial" w:cs="Arial"/>
        </w:rPr>
        <w:t xml:space="preserve"> at a </w:t>
      </w:r>
      <w:r w:rsidR="00504722" w:rsidRPr="00C60921">
        <w:rPr>
          <w:rFonts w:ascii="Arial" w:hAnsi="Arial" w:cs="Arial"/>
          <w:color w:val="0070C0"/>
        </w:rPr>
        <w:t>[</w:t>
      </w:r>
      <w:r w:rsidR="00504722">
        <w:rPr>
          <w:rFonts w:ascii="Arial" w:hAnsi="Arial" w:cs="Arial"/>
          <w:color w:val="0070C0"/>
        </w:rPr>
        <w:t>20°F, 25°F, 30°F, 35°F</w:t>
      </w:r>
      <w:r w:rsidR="00504722">
        <w:rPr>
          <w:rFonts w:ascii="Arial" w:hAnsi="Arial" w:cs="Arial"/>
          <w:color w:val="3366FF"/>
        </w:rPr>
        <w:t xml:space="preserve">] </w:t>
      </w:r>
      <w:r w:rsidR="00504722">
        <w:rPr>
          <w:rFonts w:ascii="Arial" w:hAnsi="Arial" w:cs="Arial"/>
        </w:rPr>
        <w:t>temperature difference between the supply and return water temperatures.</w:t>
      </w:r>
    </w:p>
    <w:p w:rsidR="00014029" w:rsidRPr="00014029" w:rsidRDefault="00014029" w:rsidP="00AC2E8D">
      <w:pPr>
        <w:pStyle w:val="SPECText4"/>
        <w:numPr>
          <w:ilvl w:val="1"/>
          <w:numId w:val="5"/>
        </w:numPr>
        <w:tabs>
          <w:tab w:val="clear" w:pos="1800"/>
          <w:tab w:val="num" w:pos="2160"/>
        </w:tabs>
        <w:spacing w:before="120" w:after="120"/>
        <w:ind w:left="2160" w:hanging="720"/>
        <w:jc w:val="both"/>
        <w:rPr>
          <w:rFonts w:ascii="Arial" w:hAnsi="Arial" w:cs="Arial"/>
        </w:rPr>
      </w:pPr>
      <w:r>
        <w:rPr>
          <w:rFonts w:ascii="Arial" w:hAnsi="Arial" w:cs="Arial"/>
        </w:rPr>
        <w:t>The b</w:t>
      </w:r>
      <w:r w:rsidRPr="00014029">
        <w:rPr>
          <w:rFonts w:ascii="Arial" w:hAnsi="Arial" w:cs="Arial"/>
        </w:rPr>
        <w:t xml:space="preserve">oiler shall be equipped with an integral </w:t>
      </w:r>
      <w:r w:rsidR="002C58A2">
        <w:rPr>
          <w:rFonts w:ascii="Arial" w:hAnsi="Arial" w:cs="Arial"/>
        </w:rPr>
        <w:t xml:space="preserve">pre-mix, metal-mesh type </w:t>
      </w:r>
      <w:r w:rsidR="00BC27CD">
        <w:rPr>
          <w:rFonts w:ascii="Arial" w:hAnsi="Arial" w:cs="Arial"/>
        </w:rPr>
        <w:t xml:space="preserve">forced draft </w:t>
      </w:r>
      <w:r w:rsidR="002C58A2">
        <w:rPr>
          <w:rFonts w:ascii="Arial" w:hAnsi="Arial" w:cs="Arial"/>
        </w:rPr>
        <w:t>burner incorporating full modulation with 5:1</w:t>
      </w:r>
      <w:r w:rsidR="00BC27CD">
        <w:rPr>
          <w:rFonts w:ascii="Arial" w:hAnsi="Arial" w:cs="Arial"/>
        </w:rPr>
        <w:t xml:space="preserve"> turndown.</w:t>
      </w:r>
    </w:p>
    <w:p w:rsidR="00014029" w:rsidRPr="00014029" w:rsidRDefault="00014029" w:rsidP="00AC2E8D">
      <w:pPr>
        <w:pStyle w:val="SPECText4"/>
        <w:numPr>
          <w:ilvl w:val="1"/>
          <w:numId w:val="5"/>
        </w:numPr>
        <w:tabs>
          <w:tab w:val="clear" w:pos="1800"/>
          <w:tab w:val="num" w:pos="2160"/>
        </w:tabs>
        <w:spacing w:before="120" w:after="120"/>
        <w:ind w:left="2160" w:hanging="720"/>
        <w:jc w:val="both"/>
        <w:rPr>
          <w:rFonts w:ascii="Arial" w:hAnsi="Arial" w:cs="Arial"/>
        </w:rPr>
      </w:pPr>
      <w:r w:rsidRPr="00014029">
        <w:rPr>
          <w:rFonts w:ascii="Arial" w:hAnsi="Arial" w:cs="Arial"/>
        </w:rPr>
        <w:t xml:space="preserve">The boiler gas valve will be </w:t>
      </w:r>
      <w:r w:rsidRPr="00214FDC">
        <w:rPr>
          <w:rFonts w:ascii="Arial" w:hAnsi="Arial" w:cs="Arial"/>
        </w:rPr>
        <w:t xml:space="preserve">designed with </w:t>
      </w:r>
      <w:r w:rsidR="00214FDC">
        <w:rPr>
          <w:rFonts w:ascii="Arial" w:hAnsi="Arial" w:cs="Arial"/>
        </w:rPr>
        <w:t>zero</w:t>
      </w:r>
      <w:r w:rsidRPr="00214FDC">
        <w:rPr>
          <w:rFonts w:ascii="Arial" w:hAnsi="Arial" w:cs="Arial"/>
          <w:szCs w:val="22"/>
        </w:rPr>
        <w:t xml:space="preserve"> pressure regulation</w:t>
      </w:r>
      <w:r w:rsidRPr="00014029">
        <w:rPr>
          <w:rFonts w:ascii="Arial" w:hAnsi="Arial" w:cs="Arial"/>
          <w:szCs w:val="22"/>
        </w:rPr>
        <w:t xml:space="preserve"> and equipped with a variable speed blower system to precisely control the fuel/air mixture, providing fully modulating firing rates for maximum efficiency.</w:t>
      </w:r>
    </w:p>
    <w:p w:rsidR="00C33F9B" w:rsidRPr="00FC5730" w:rsidRDefault="0059204A" w:rsidP="00AC2E8D">
      <w:pPr>
        <w:pStyle w:val="SPECText4"/>
        <w:numPr>
          <w:ilvl w:val="3"/>
          <w:numId w:val="16"/>
        </w:numPr>
        <w:spacing w:before="120" w:after="120"/>
        <w:jc w:val="both"/>
        <w:rPr>
          <w:rFonts w:ascii="Arial" w:hAnsi="Arial" w:cs="Arial"/>
        </w:rPr>
      </w:pPr>
      <w:r w:rsidRPr="00FC5730">
        <w:rPr>
          <w:rFonts w:ascii="Arial" w:hAnsi="Arial" w:cs="Arial"/>
          <w:szCs w:val="22"/>
        </w:rPr>
        <w:t>All piping and wiring connections shall be located on the left-side of the boiler. Connections include: supply</w:t>
      </w:r>
      <w:r w:rsidR="00553037">
        <w:rPr>
          <w:rFonts w:ascii="Arial" w:hAnsi="Arial" w:cs="Arial"/>
          <w:szCs w:val="22"/>
        </w:rPr>
        <w:t xml:space="preserve"> / return</w:t>
      </w:r>
      <w:r w:rsidRPr="00FC5730">
        <w:rPr>
          <w:rFonts w:ascii="Arial" w:hAnsi="Arial" w:cs="Arial"/>
          <w:szCs w:val="22"/>
        </w:rPr>
        <w:t xml:space="preserve"> water connection</w:t>
      </w:r>
      <w:r w:rsidR="00553037">
        <w:rPr>
          <w:rFonts w:ascii="Arial" w:hAnsi="Arial" w:cs="Arial"/>
          <w:szCs w:val="22"/>
        </w:rPr>
        <w:t>s</w:t>
      </w:r>
      <w:r w:rsidRPr="00FC5730">
        <w:rPr>
          <w:rFonts w:ascii="Arial" w:hAnsi="Arial" w:cs="Arial"/>
          <w:szCs w:val="22"/>
        </w:rPr>
        <w:t xml:space="preserve">, </w:t>
      </w:r>
      <w:r w:rsidRPr="00553037">
        <w:rPr>
          <w:rFonts w:ascii="Arial" w:hAnsi="Arial" w:cs="Arial"/>
          <w:szCs w:val="22"/>
        </w:rPr>
        <w:t>relief</w:t>
      </w:r>
      <w:r w:rsidR="00553037">
        <w:rPr>
          <w:rFonts w:ascii="Arial" w:hAnsi="Arial" w:cs="Arial"/>
          <w:szCs w:val="22"/>
        </w:rPr>
        <w:t xml:space="preserve"> </w:t>
      </w:r>
      <w:r w:rsidRPr="00553037">
        <w:rPr>
          <w:rFonts w:ascii="Arial" w:hAnsi="Arial" w:cs="Arial"/>
          <w:szCs w:val="22"/>
        </w:rPr>
        <w:t>/</w:t>
      </w:r>
      <w:r w:rsidR="00553037">
        <w:rPr>
          <w:rFonts w:ascii="Arial" w:hAnsi="Arial" w:cs="Arial"/>
          <w:szCs w:val="22"/>
        </w:rPr>
        <w:t xml:space="preserve"> </w:t>
      </w:r>
      <w:r w:rsidRPr="00553037">
        <w:rPr>
          <w:rFonts w:ascii="Arial" w:hAnsi="Arial" w:cs="Arial"/>
          <w:szCs w:val="22"/>
        </w:rPr>
        <w:t>drain tapping</w:t>
      </w:r>
      <w:r w:rsidR="00FC5730" w:rsidRPr="00553037">
        <w:rPr>
          <w:rFonts w:ascii="Arial" w:hAnsi="Arial" w:cs="Arial"/>
          <w:szCs w:val="22"/>
        </w:rPr>
        <w:t xml:space="preserve"> </w:t>
      </w:r>
      <w:r w:rsidR="008870D8">
        <w:rPr>
          <w:rFonts w:ascii="Arial" w:hAnsi="Arial" w:cs="Arial"/>
          <w:color w:val="0070C0"/>
          <w:szCs w:val="22"/>
        </w:rPr>
        <w:t>[(</w:t>
      </w:r>
      <w:r w:rsidR="00FC5730" w:rsidRPr="00FC5730">
        <w:rPr>
          <w:rFonts w:ascii="Arial" w:hAnsi="Arial" w:cs="Arial"/>
          <w:color w:val="0070C0"/>
          <w:szCs w:val="22"/>
        </w:rPr>
        <w:t xml:space="preserve">omit for </w:t>
      </w:r>
      <w:r w:rsidR="00AE7D9F">
        <w:rPr>
          <w:rFonts w:ascii="Arial" w:hAnsi="Arial" w:cs="Arial"/>
          <w:color w:val="0070C0"/>
          <w:szCs w:val="22"/>
        </w:rPr>
        <w:t>5</w:t>
      </w:r>
      <w:r w:rsidR="00FC5730" w:rsidRPr="00FC5730">
        <w:rPr>
          <w:rFonts w:ascii="Arial" w:hAnsi="Arial" w:cs="Arial"/>
          <w:color w:val="0070C0"/>
          <w:szCs w:val="22"/>
        </w:rPr>
        <w:t>25</w:t>
      </w:r>
      <w:r w:rsidR="00D439C5">
        <w:rPr>
          <w:rFonts w:ascii="Arial" w:hAnsi="Arial" w:cs="Arial"/>
          <w:color w:val="0070C0"/>
          <w:szCs w:val="22"/>
        </w:rPr>
        <w:t>C</w:t>
      </w:r>
      <w:r w:rsidR="00AE7D9F">
        <w:rPr>
          <w:rFonts w:ascii="Arial" w:hAnsi="Arial" w:cs="Arial"/>
          <w:color w:val="0070C0"/>
          <w:szCs w:val="22"/>
        </w:rPr>
        <w:t xml:space="preserve"> thru</w:t>
      </w:r>
      <w:r w:rsidR="00FC5730" w:rsidRPr="00FC5730">
        <w:rPr>
          <w:rFonts w:ascii="Arial" w:hAnsi="Arial" w:cs="Arial"/>
          <w:color w:val="0070C0"/>
          <w:szCs w:val="22"/>
        </w:rPr>
        <w:t xml:space="preserve"> </w:t>
      </w:r>
      <w:r w:rsidR="00AE7D9F">
        <w:rPr>
          <w:rFonts w:ascii="Arial" w:hAnsi="Arial" w:cs="Arial"/>
          <w:color w:val="0070C0"/>
          <w:szCs w:val="22"/>
        </w:rPr>
        <w:t>8</w:t>
      </w:r>
      <w:r w:rsidR="00FC5730" w:rsidRPr="00FC5730">
        <w:rPr>
          <w:rFonts w:ascii="Arial" w:hAnsi="Arial" w:cs="Arial"/>
          <w:color w:val="0070C0"/>
          <w:szCs w:val="22"/>
        </w:rPr>
        <w:t>25</w:t>
      </w:r>
      <w:r w:rsidR="00D439C5">
        <w:rPr>
          <w:rFonts w:ascii="Arial" w:hAnsi="Arial" w:cs="Arial"/>
          <w:color w:val="0070C0"/>
          <w:szCs w:val="22"/>
        </w:rPr>
        <w:t>C</w:t>
      </w:r>
      <w:r w:rsidR="00553037">
        <w:rPr>
          <w:rFonts w:ascii="Arial" w:hAnsi="Arial" w:cs="Arial"/>
          <w:color w:val="0070C0"/>
          <w:szCs w:val="22"/>
        </w:rPr>
        <w:t xml:space="preserve"> since piped off supply piping</w:t>
      </w:r>
      <w:r w:rsidR="00FC5730" w:rsidRPr="00FC5730">
        <w:rPr>
          <w:rFonts w:ascii="Arial" w:hAnsi="Arial" w:cs="Arial"/>
          <w:color w:val="0070C0"/>
          <w:szCs w:val="22"/>
        </w:rPr>
        <w:t>)]</w:t>
      </w:r>
      <w:r w:rsidRPr="00FC5730">
        <w:rPr>
          <w:rFonts w:ascii="Arial" w:hAnsi="Arial" w:cs="Arial"/>
          <w:szCs w:val="22"/>
        </w:rPr>
        <w:t>, condensate trap drain, and gas valve inlet connection. Condensate trap shall have a factory supplied compression fitting. A factory supplied drain valve and oversized relief valve shall be provided with the boiler(s).</w:t>
      </w:r>
    </w:p>
    <w:p w:rsidR="009B2648" w:rsidRPr="009B2648" w:rsidRDefault="009B2648" w:rsidP="009B2648">
      <w:pPr>
        <w:pStyle w:val="SPECText4"/>
        <w:spacing w:before="120" w:after="120"/>
        <w:jc w:val="both"/>
        <w:rPr>
          <w:rFonts w:ascii="Arial" w:hAnsi="Arial" w:cs="Arial"/>
        </w:rPr>
      </w:pPr>
      <w:r w:rsidRPr="00AF35B8">
        <w:rPr>
          <w:rFonts w:ascii="Arial" w:hAnsi="Arial" w:cs="Arial"/>
          <w:szCs w:val="22"/>
        </w:rPr>
        <w:t xml:space="preserve">The flue passages and combustion chamber shall be accessible from the front of the boiler for cleaning. </w:t>
      </w:r>
      <w:r w:rsidRPr="0059204A">
        <w:rPr>
          <w:rFonts w:ascii="Arial" w:hAnsi="Arial" w:cs="Arial"/>
          <w:szCs w:val="22"/>
        </w:rPr>
        <w:t xml:space="preserve"> </w:t>
      </w:r>
    </w:p>
    <w:p w:rsidR="00695052" w:rsidRPr="00695052" w:rsidRDefault="00695052" w:rsidP="00695052">
      <w:pPr>
        <w:pStyle w:val="SPECText4"/>
        <w:spacing w:before="120" w:after="120"/>
        <w:rPr>
          <w:rFonts w:ascii="Arial" w:hAnsi="Arial" w:cs="Arial"/>
        </w:rPr>
      </w:pPr>
      <w:r w:rsidRPr="009B2648">
        <w:rPr>
          <w:rFonts w:ascii="Arial" w:hAnsi="Arial" w:cs="Arial"/>
          <w:szCs w:val="22"/>
        </w:rPr>
        <w:t>The boiler shall be provided with a heavy duty 20 gauge steel jacket with a rust resistant powder coat finish</w:t>
      </w:r>
      <w:r w:rsidR="00446E4A">
        <w:rPr>
          <w:rFonts w:ascii="Arial" w:hAnsi="Arial" w:cs="Arial"/>
          <w:szCs w:val="22"/>
        </w:rPr>
        <w:t xml:space="preserve"> to allow for same-size or smaller model stacking without the need of a separate rack system</w:t>
      </w:r>
      <w:r w:rsidRPr="009B2648">
        <w:rPr>
          <w:rFonts w:ascii="Arial" w:hAnsi="Arial" w:cs="Arial"/>
          <w:szCs w:val="22"/>
        </w:rPr>
        <w:t xml:space="preserve">. </w:t>
      </w:r>
      <w:r w:rsidR="009F60F7">
        <w:rPr>
          <w:rFonts w:ascii="Arial" w:hAnsi="Arial" w:cs="Arial"/>
          <w:szCs w:val="22"/>
        </w:rPr>
        <w:t xml:space="preserve"> </w:t>
      </w:r>
      <w:r w:rsidRPr="009B2648">
        <w:rPr>
          <w:rFonts w:ascii="Arial" w:hAnsi="Arial" w:cs="Arial"/>
          <w:szCs w:val="22"/>
          <w:u w:val="single"/>
        </w:rPr>
        <w:t xml:space="preserve">Jackets made of plastic or resin material </w:t>
      </w:r>
      <w:r w:rsidR="00553037">
        <w:rPr>
          <w:rFonts w:ascii="Arial" w:hAnsi="Arial" w:cs="Arial"/>
          <w:szCs w:val="22"/>
          <w:u w:val="single"/>
        </w:rPr>
        <w:t xml:space="preserve">shall not be </w:t>
      </w:r>
      <w:r w:rsidRPr="009B2648">
        <w:rPr>
          <w:rFonts w:ascii="Arial" w:hAnsi="Arial" w:cs="Arial"/>
          <w:szCs w:val="22"/>
          <w:u w:val="single"/>
        </w:rPr>
        <w:t>acceptable</w:t>
      </w:r>
      <w:r w:rsidRPr="009B2648">
        <w:rPr>
          <w:rFonts w:ascii="Arial" w:hAnsi="Arial" w:cs="Arial"/>
          <w:szCs w:val="22"/>
        </w:rPr>
        <w:t xml:space="preserve">. </w:t>
      </w:r>
      <w:r w:rsidRPr="009B2648">
        <w:rPr>
          <w:rFonts w:ascii="Arial" w:hAnsi="Arial" w:cs="Arial"/>
        </w:rPr>
        <w:t xml:space="preserve">The boiler jacket shall contain an internal electrical cabinet for power and limit circuit wiring, providing a clean finished look when the jacket is installed. </w:t>
      </w:r>
      <w:r w:rsidR="00446E4A">
        <w:rPr>
          <w:rFonts w:ascii="Arial" w:hAnsi="Arial" w:cs="Arial"/>
        </w:rPr>
        <w:t>Electrical</w:t>
      </w:r>
      <w:r w:rsidR="009F60F7">
        <w:rPr>
          <w:rFonts w:ascii="Arial" w:hAnsi="Arial" w:cs="Arial"/>
        </w:rPr>
        <w:t xml:space="preserve"> connections </w:t>
      </w:r>
      <w:r w:rsidR="001B67DA">
        <w:rPr>
          <w:rFonts w:ascii="Arial" w:hAnsi="Arial" w:cs="Arial"/>
        </w:rPr>
        <w:t>shall be</w:t>
      </w:r>
      <w:r w:rsidR="009F60F7">
        <w:rPr>
          <w:rFonts w:ascii="Arial" w:hAnsi="Arial" w:cs="Arial"/>
        </w:rPr>
        <w:t xml:space="preserve"> accessible from left-side of </w:t>
      </w:r>
      <w:r w:rsidR="00F263FC">
        <w:rPr>
          <w:rFonts w:ascii="Arial" w:hAnsi="Arial" w:cs="Arial"/>
        </w:rPr>
        <w:t xml:space="preserve">the </w:t>
      </w:r>
      <w:r w:rsidR="009F60F7">
        <w:rPr>
          <w:rFonts w:ascii="Arial" w:hAnsi="Arial" w:cs="Arial"/>
        </w:rPr>
        <w:t xml:space="preserve">boiler on two (2) printed circuited boards (120VAC high and 24VAC/5VDC low voltage) with fused connections </w:t>
      </w:r>
      <w:r w:rsidR="001B67DA">
        <w:rPr>
          <w:rFonts w:ascii="Arial" w:hAnsi="Arial" w:cs="Arial"/>
        </w:rPr>
        <w:t xml:space="preserve">for protection and </w:t>
      </w:r>
      <w:r w:rsidR="00D439C5">
        <w:rPr>
          <w:rFonts w:ascii="Arial" w:hAnsi="Arial" w:cs="Arial"/>
        </w:rPr>
        <w:t xml:space="preserve">clear </w:t>
      </w:r>
      <w:r w:rsidR="00F263FC">
        <w:rPr>
          <w:rFonts w:ascii="Arial" w:hAnsi="Arial" w:cs="Arial"/>
        </w:rPr>
        <w:t>label</w:t>
      </w:r>
      <w:r w:rsidR="00D439C5">
        <w:rPr>
          <w:rFonts w:ascii="Arial" w:hAnsi="Arial" w:cs="Arial"/>
        </w:rPr>
        <w:t>ing</w:t>
      </w:r>
      <w:r w:rsidR="00F263FC">
        <w:rPr>
          <w:rFonts w:ascii="Arial" w:hAnsi="Arial" w:cs="Arial"/>
        </w:rPr>
        <w:t xml:space="preserve"> </w:t>
      </w:r>
      <w:r w:rsidR="001B67DA">
        <w:rPr>
          <w:rFonts w:ascii="Arial" w:hAnsi="Arial" w:cs="Arial"/>
        </w:rPr>
        <w:t>for simple</w:t>
      </w:r>
      <w:r w:rsidR="00D439C5">
        <w:rPr>
          <w:rFonts w:ascii="Arial" w:hAnsi="Arial" w:cs="Arial"/>
        </w:rPr>
        <w:t xml:space="preserve"> and accurate</w:t>
      </w:r>
      <w:r w:rsidR="001B67DA">
        <w:rPr>
          <w:rFonts w:ascii="Arial" w:hAnsi="Arial" w:cs="Arial"/>
        </w:rPr>
        <w:t xml:space="preserve"> wiring</w:t>
      </w:r>
      <w:r w:rsidR="00F263FC">
        <w:rPr>
          <w:rFonts w:ascii="Arial" w:hAnsi="Arial" w:cs="Arial"/>
        </w:rPr>
        <w:t>.</w:t>
      </w:r>
      <w:r w:rsidR="009F60F7">
        <w:rPr>
          <w:rFonts w:ascii="Arial" w:hAnsi="Arial" w:cs="Arial"/>
        </w:rPr>
        <w:t xml:space="preserve">  </w:t>
      </w:r>
      <w:r w:rsidRPr="009B2648">
        <w:rPr>
          <w:rFonts w:ascii="Arial" w:hAnsi="Arial" w:cs="Arial"/>
        </w:rPr>
        <w:t>Individual lift-off jacket front panel may be installed after system piping and wiring to allow ea</w:t>
      </w:r>
      <w:r w:rsidRPr="00695052">
        <w:rPr>
          <w:rFonts w:ascii="Arial" w:hAnsi="Arial" w:cs="Arial"/>
        </w:rPr>
        <w:t>se of access to the pressure vessel.</w:t>
      </w:r>
    </w:p>
    <w:p w:rsidR="00695052" w:rsidRPr="00014029" w:rsidRDefault="00695052" w:rsidP="00695052">
      <w:pPr>
        <w:pStyle w:val="SPECText5"/>
        <w:spacing w:after="120"/>
        <w:rPr>
          <w:rFonts w:ascii="Arial" w:hAnsi="Arial" w:cs="Arial"/>
        </w:rPr>
      </w:pPr>
      <w:r w:rsidRPr="00695052">
        <w:rPr>
          <w:rFonts w:ascii="Arial" w:hAnsi="Arial" w:cs="Arial"/>
        </w:rPr>
        <w:t xml:space="preserve">The electrical components shall be separated from incoming combustion air gas, which </w:t>
      </w:r>
      <w:r w:rsidRPr="00695052">
        <w:rPr>
          <w:rFonts w:ascii="Arial" w:hAnsi="Arial" w:cs="Arial"/>
          <w:szCs w:val="22"/>
        </w:rPr>
        <w:t xml:space="preserve">may contain excess humidity, dust and other </w:t>
      </w:r>
      <w:r w:rsidR="00553037" w:rsidRPr="00695052">
        <w:rPr>
          <w:rFonts w:ascii="Arial" w:hAnsi="Arial" w:cs="Arial"/>
          <w:szCs w:val="22"/>
        </w:rPr>
        <w:t>contaminants</w:t>
      </w:r>
      <w:r w:rsidRPr="00695052">
        <w:rPr>
          <w:rFonts w:ascii="Arial" w:hAnsi="Arial" w:cs="Arial"/>
          <w:szCs w:val="22"/>
        </w:rPr>
        <w:t xml:space="preserve"> brought through ducted combustion air.</w:t>
      </w:r>
    </w:p>
    <w:p w:rsidR="00257B0C" w:rsidRPr="009B2648" w:rsidRDefault="00257B0C" w:rsidP="00D53A73">
      <w:pPr>
        <w:pStyle w:val="SPECText4"/>
        <w:spacing w:before="120" w:after="120"/>
        <w:jc w:val="both"/>
        <w:rPr>
          <w:rFonts w:ascii="Arial" w:hAnsi="Arial" w:cs="Arial"/>
        </w:rPr>
      </w:pPr>
      <w:r w:rsidRPr="00695052">
        <w:rPr>
          <w:rFonts w:ascii="Arial" w:hAnsi="Arial" w:cs="Arial"/>
          <w:szCs w:val="22"/>
        </w:rPr>
        <w:t xml:space="preserve">A </w:t>
      </w:r>
      <w:r w:rsidR="009B2648" w:rsidRPr="00695052">
        <w:rPr>
          <w:rFonts w:ascii="Arial" w:hAnsi="Arial" w:cs="Arial"/>
          <w:szCs w:val="22"/>
        </w:rPr>
        <w:t>polypropylene</w:t>
      </w:r>
      <w:r w:rsidR="001C34B9">
        <w:rPr>
          <w:rFonts w:ascii="Arial" w:hAnsi="Arial" w:cs="Arial"/>
          <w:szCs w:val="22"/>
        </w:rPr>
        <w:t xml:space="preserve"> </w:t>
      </w:r>
      <w:r w:rsidRPr="00695052">
        <w:rPr>
          <w:rFonts w:ascii="Arial" w:hAnsi="Arial" w:cs="Arial"/>
          <w:szCs w:val="22"/>
        </w:rPr>
        <w:t>condensate</w:t>
      </w:r>
      <w:r w:rsidRPr="00257B0C">
        <w:rPr>
          <w:rFonts w:ascii="Arial" w:hAnsi="Arial" w:cs="Arial"/>
          <w:szCs w:val="22"/>
        </w:rPr>
        <w:t xml:space="preserve"> trap with a float-actuated shut-off switch shall be located within the boiler jacket and beneath the heat exchanger drain pan. The float-actuated shutoff switch must be located upstream from any bends in the condensate trap. Float switches located on the downstream side of the condensate trap shall not be acceptable due to the possibility of blockages occurring in the</w:t>
      </w:r>
      <w:r w:rsidRPr="009B2648">
        <w:rPr>
          <w:rFonts w:ascii="Arial" w:hAnsi="Arial" w:cs="Arial"/>
          <w:szCs w:val="22"/>
        </w:rPr>
        <w:t xml:space="preserve"> trap bends</w:t>
      </w:r>
      <w:r w:rsidR="009B2648" w:rsidRPr="009B2648">
        <w:rPr>
          <w:rFonts w:ascii="Arial" w:hAnsi="Arial" w:cs="Arial"/>
          <w:szCs w:val="22"/>
        </w:rPr>
        <w:t xml:space="preserve">.  </w:t>
      </w:r>
    </w:p>
    <w:p w:rsidR="009B2648" w:rsidRPr="009B2648" w:rsidRDefault="009B2648" w:rsidP="009B2648">
      <w:pPr>
        <w:pStyle w:val="SPECText5"/>
        <w:spacing w:after="120"/>
        <w:rPr>
          <w:rFonts w:ascii="Arial" w:hAnsi="Arial" w:cs="Arial"/>
        </w:rPr>
      </w:pPr>
      <w:r w:rsidRPr="009B2648">
        <w:rPr>
          <w:rFonts w:ascii="Arial" w:hAnsi="Arial" w:cs="Arial"/>
        </w:rPr>
        <w:t>The float-actuated switch</w:t>
      </w:r>
      <w:r w:rsidRPr="009B2648">
        <w:rPr>
          <w:rFonts w:ascii="Arial" w:hAnsi="Arial" w:cs="Arial"/>
          <w:szCs w:val="22"/>
        </w:rPr>
        <w:t xml:space="preserve"> shall be offset from the condensate drip to prevent mineral build-up from interfering with the switch actuation.</w:t>
      </w:r>
    </w:p>
    <w:p w:rsidR="007C433F" w:rsidRPr="007C433F" w:rsidRDefault="007C433F" w:rsidP="007C433F">
      <w:pPr>
        <w:pStyle w:val="SPECText3"/>
        <w:spacing w:after="240"/>
        <w:rPr>
          <w:rFonts w:ascii="Arial" w:hAnsi="Arial" w:cs="Arial"/>
        </w:rPr>
      </w:pPr>
      <w:r w:rsidRPr="007C433F">
        <w:rPr>
          <w:rFonts w:ascii="Arial" w:hAnsi="Arial" w:cs="Arial"/>
        </w:rPr>
        <w:t>Boiler Control System</w:t>
      </w:r>
    </w:p>
    <w:p w:rsidR="0002772F" w:rsidRPr="00EA4AD4" w:rsidRDefault="007A5BCC" w:rsidP="0002772F">
      <w:pPr>
        <w:widowControl/>
        <w:numPr>
          <w:ilvl w:val="0"/>
          <w:numId w:val="9"/>
        </w:numPr>
      </w:pPr>
      <w:r w:rsidRPr="007A5BCC">
        <w:rPr>
          <w:rFonts w:ascii="Arial" w:hAnsi="Arial" w:cs="Arial"/>
          <w:sz w:val="22"/>
          <w:szCs w:val="22"/>
        </w:rPr>
        <w:t xml:space="preserve">      </w:t>
      </w:r>
      <w:r w:rsidR="0002772F" w:rsidRPr="00EA4AD4">
        <w:rPr>
          <w:rFonts w:ascii="Arial" w:hAnsi="Arial" w:cs="Arial"/>
          <w:sz w:val="22"/>
          <w:szCs w:val="22"/>
          <w:u w:val="single"/>
        </w:rPr>
        <w:t>Scope of Supply</w:t>
      </w:r>
      <w:r w:rsidR="0002772F" w:rsidRPr="00EA4AD4">
        <w:rPr>
          <w:rFonts w:ascii="Arial" w:hAnsi="Arial" w:cs="Arial"/>
          <w:sz w:val="22"/>
          <w:szCs w:val="22"/>
        </w:rPr>
        <w:t xml:space="preserve"> </w:t>
      </w:r>
      <w:r w:rsidR="0002772F" w:rsidRPr="00EA4AD4">
        <w:rPr>
          <w:rFonts w:ascii="Arial" w:hAnsi="Arial" w:cs="Arial"/>
          <w:sz w:val="22"/>
          <w:szCs w:val="22"/>
        </w:rPr>
        <w:br/>
        <w:t xml:space="preserve">Boiler Control System shall provide safety interlocks and water temperature control. The control system shall be fully integrated into the boiler control cabinet and incorporate single and multiple boiler control logic, inputs, outputs and communication interfaces. The control system shall coordinate the operation of up to eight (8) fully modulating hot water boilers and circulation pumps. The control </w:t>
      </w:r>
      <w:r w:rsidR="0002772F" w:rsidRPr="00EA4AD4">
        <w:rPr>
          <w:rFonts w:ascii="Arial" w:hAnsi="Arial" w:cs="Arial"/>
          <w:sz w:val="22"/>
          <w:szCs w:val="22"/>
        </w:rPr>
        <w:lastRenderedPageBreak/>
        <w:t xml:space="preserve">system shall simply control boiler modulation and on/off outputs based on the boiler water supply temperature and an operator-adjusted </w:t>
      </w:r>
      <w:proofErr w:type="spellStart"/>
      <w:r w:rsidR="0002772F" w:rsidRPr="00EA4AD4">
        <w:rPr>
          <w:rFonts w:ascii="Arial" w:hAnsi="Arial" w:cs="Arial"/>
          <w:sz w:val="22"/>
          <w:szCs w:val="22"/>
        </w:rPr>
        <w:t>setpoint</w:t>
      </w:r>
      <w:proofErr w:type="spellEnd"/>
      <w:r w:rsidR="0002772F" w:rsidRPr="00EA4AD4">
        <w:rPr>
          <w:rFonts w:ascii="Arial" w:hAnsi="Arial" w:cs="Arial"/>
          <w:sz w:val="22"/>
          <w:szCs w:val="22"/>
        </w:rPr>
        <w:t xml:space="preserve">. However, using parameter menu selections, the control system shall allow the boiler to respond to remote system water temperature and outside air temperatures with domestic hot water priority (DHWP) and warm weather shut down (WWSD) or energy management system (EMS) firing rate demand, remote </w:t>
      </w:r>
      <w:proofErr w:type="spellStart"/>
      <w:r w:rsidR="0002772F" w:rsidRPr="00EA4AD4">
        <w:rPr>
          <w:rFonts w:ascii="Arial" w:hAnsi="Arial" w:cs="Arial"/>
          <w:sz w:val="22"/>
          <w:szCs w:val="22"/>
        </w:rPr>
        <w:t>setpoint</w:t>
      </w:r>
      <w:proofErr w:type="spellEnd"/>
      <w:r w:rsidR="0002772F" w:rsidRPr="00EA4AD4">
        <w:rPr>
          <w:rFonts w:ascii="Arial" w:hAnsi="Arial" w:cs="Arial"/>
          <w:sz w:val="22"/>
          <w:szCs w:val="22"/>
        </w:rPr>
        <w:t xml:space="preserve"> or remote start/stop commands.  In order to support large domestic demands it shall be parameter selectable to start two boilers simultaneously in response to a DHWP demand.</w:t>
      </w:r>
    </w:p>
    <w:p w:rsidR="0002772F" w:rsidRDefault="0002772F" w:rsidP="0002772F">
      <w:pPr>
        <w:widowControl/>
        <w:ind w:left="2160"/>
      </w:pPr>
    </w:p>
    <w:p w:rsidR="0002772F" w:rsidRPr="001D20E2" w:rsidRDefault="0002772F" w:rsidP="0002772F">
      <w:pPr>
        <w:widowControl/>
        <w:numPr>
          <w:ilvl w:val="0"/>
          <w:numId w:val="9"/>
        </w:numPr>
        <w:rPr>
          <w:rFonts w:ascii="Arial" w:hAnsi="Arial" w:cs="Arial"/>
          <w:sz w:val="22"/>
          <w:szCs w:val="22"/>
        </w:rPr>
      </w:pPr>
      <w:r w:rsidRPr="000C1C00">
        <w:rPr>
          <w:rFonts w:ascii="Arial" w:hAnsi="Arial" w:cs="Arial"/>
          <w:sz w:val="22"/>
          <w:szCs w:val="22"/>
        </w:rPr>
        <w:t xml:space="preserve">      </w:t>
      </w:r>
      <w:r w:rsidRPr="001D20E2">
        <w:rPr>
          <w:rFonts w:ascii="Arial" w:hAnsi="Arial" w:cs="Arial"/>
          <w:sz w:val="22"/>
          <w:szCs w:val="22"/>
          <w:u w:val="single"/>
        </w:rPr>
        <w:t>Boiler Control</w:t>
      </w:r>
      <w:r w:rsidRPr="001D20E2">
        <w:rPr>
          <w:rFonts w:ascii="Arial" w:hAnsi="Arial" w:cs="Arial"/>
          <w:sz w:val="22"/>
          <w:szCs w:val="22"/>
        </w:rPr>
        <w:br/>
        <w:t>Using PID (proportional-integral-</w:t>
      </w:r>
      <w:r w:rsidRPr="00B55341">
        <w:rPr>
          <w:rFonts w:ascii="Arial" w:hAnsi="Arial" w:cs="Arial"/>
          <w:sz w:val="22"/>
          <w:szCs w:val="22"/>
        </w:rPr>
        <w:t xml:space="preserve">derivative) based </w:t>
      </w:r>
      <w:proofErr w:type="gramStart"/>
      <w:r w:rsidRPr="00B55341">
        <w:rPr>
          <w:rFonts w:ascii="Arial" w:hAnsi="Arial" w:cs="Arial"/>
          <w:sz w:val="22"/>
          <w:szCs w:val="22"/>
        </w:rPr>
        <w:t>control,</w:t>
      </w:r>
      <w:proofErr w:type="gramEnd"/>
      <w:r w:rsidRPr="00B55341">
        <w:rPr>
          <w:rFonts w:ascii="Arial" w:hAnsi="Arial" w:cs="Arial"/>
          <w:sz w:val="22"/>
          <w:szCs w:val="22"/>
        </w:rPr>
        <w:t xml:space="preserve"> the remote system water temperature shall be compared with a </w:t>
      </w:r>
      <w:proofErr w:type="spellStart"/>
      <w:r w:rsidRPr="00B55341">
        <w:rPr>
          <w:rFonts w:ascii="Arial" w:hAnsi="Arial" w:cs="Arial"/>
          <w:sz w:val="22"/>
          <w:szCs w:val="22"/>
        </w:rPr>
        <w:t>setpoint</w:t>
      </w:r>
      <w:proofErr w:type="spellEnd"/>
      <w:r w:rsidRPr="00B55341">
        <w:rPr>
          <w:rFonts w:ascii="Arial" w:hAnsi="Arial" w:cs="Arial"/>
          <w:sz w:val="22"/>
          <w:szCs w:val="22"/>
        </w:rPr>
        <w:t xml:space="preserve"> to establish a target boiler firing rate. If the secondary loop flow speed is greater than the primary loop flow speed, firing rate is increased in response to the decrease in secondary loop temperature. When the remote system temperature is near the boiler high limit temperature, the boiler supply sensor shall limit the maximum boiler supply temperature to prevent boiler high limit events. Alternately, using parameter menu selections, the control system shall allow the boiler to respond directly to boiler supply temperature and </w:t>
      </w:r>
      <w:proofErr w:type="spellStart"/>
      <w:r w:rsidRPr="00B55341">
        <w:rPr>
          <w:rFonts w:ascii="Arial" w:hAnsi="Arial" w:cs="Arial"/>
          <w:sz w:val="22"/>
          <w:szCs w:val="22"/>
        </w:rPr>
        <w:t>setpoint</w:t>
      </w:r>
      <w:proofErr w:type="spellEnd"/>
      <w:r w:rsidRPr="00B55341">
        <w:rPr>
          <w:rFonts w:ascii="Arial" w:hAnsi="Arial" w:cs="Arial"/>
          <w:sz w:val="22"/>
          <w:szCs w:val="22"/>
        </w:rPr>
        <w:t xml:space="preserve"> to establish a target boiler firing rate while remote system water temperature is used for display purposes only. Each boiler’s fuel flow control valve shall be mechanically linked to the air flow control device to assure an air rich fuel/air ratio. All the automated logic required </w:t>
      </w:r>
      <w:proofErr w:type="gramStart"/>
      <w:r w:rsidRPr="00B55341">
        <w:rPr>
          <w:rFonts w:ascii="Arial" w:hAnsi="Arial" w:cs="Arial"/>
          <w:sz w:val="22"/>
          <w:szCs w:val="22"/>
        </w:rPr>
        <w:t>to ensure</w:t>
      </w:r>
      <w:proofErr w:type="gramEnd"/>
      <w:r w:rsidRPr="00B55341">
        <w:rPr>
          <w:rFonts w:ascii="Arial" w:hAnsi="Arial" w:cs="Arial"/>
          <w:sz w:val="22"/>
          <w:szCs w:val="22"/>
        </w:rPr>
        <w:t xml:space="preserve"> that pre-purge, post-purge, light-off, and burner modulation shall be provided.</w:t>
      </w:r>
      <w:r w:rsidRPr="00DA5641">
        <w:rPr>
          <w:rFonts w:ascii="Arial" w:hAnsi="Arial" w:cs="Arial"/>
          <w:sz w:val="22"/>
          <w:szCs w:val="22"/>
        </w:rPr>
        <w:t xml:space="preserve"> </w:t>
      </w:r>
      <w:r w:rsidRPr="001D20E2">
        <w:rPr>
          <w:rFonts w:ascii="Arial" w:hAnsi="Arial" w:cs="Arial"/>
          <w:sz w:val="22"/>
          <w:szCs w:val="22"/>
        </w:rPr>
        <w:t xml:space="preserve">  </w:t>
      </w:r>
    </w:p>
    <w:p w:rsidR="0002772F" w:rsidRPr="001D20E2" w:rsidRDefault="0002772F" w:rsidP="0002772F">
      <w:pPr>
        <w:ind w:left="720"/>
        <w:rPr>
          <w:rFonts w:ascii="Arial" w:hAnsi="Arial" w:cs="Arial"/>
          <w:sz w:val="22"/>
          <w:szCs w:val="22"/>
        </w:rPr>
      </w:pPr>
    </w:p>
    <w:p w:rsidR="0002772F" w:rsidRDefault="0002772F" w:rsidP="0002772F">
      <w:pPr>
        <w:widowControl/>
        <w:numPr>
          <w:ilvl w:val="0"/>
          <w:numId w:val="9"/>
        </w:numPr>
        <w:rPr>
          <w:rFonts w:ascii="Arial" w:hAnsi="Arial" w:cs="Arial"/>
          <w:sz w:val="22"/>
          <w:szCs w:val="22"/>
        </w:rPr>
      </w:pPr>
      <w:r w:rsidRPr="00C25A5C">
        <w:rPr>
          <w:rFonts w:ascii="Arial" w:hAnsi="Arial" w:cs="Arial"/>
          <w:sz w:val="22"/>
          <w:szCs w:val="22"/>
        </w:rPr>
        <w:t xml:space="preserve">      </w:t>
      </w:r>
      <w:r w:rsidRPr="001D20E2">
        <w:rPr>
          <w:rFonts w:ascii="Arial" w:hAnsi="Arial" w:cs="Arial"/>
          <w:sz w:val="22"/>
          <w:szCs w:val="22"/>
          <w:u w:val="single"/>
        </w:rPr>
        <w:t xml:space="preserve">Hot Water Temperature </w:t>
      </w:r>
      <w:proofErr w:type="spellStart"/>
      <w:r w:rsidRPr="001D20E2">
        <w:rPr>
          <w:rFonts w:ascii="Arial" w:hAnsi="Arial" w:cs="Arial"/>
          <w:sz w:val="22"/>
          <w:szCs w:val="22"/>
          <w:u w:val="single"/>
        </w:rPr>
        <w:t>Setpoint</w:t>
      </w:r>
      <w:proofErr w:type="spellEnd"/>
      <w:r w:rsidRPr="001D20E2">
        <w:rPr>
          <w:rFonts w:ascii="Arial" w:hAnsi="Arial" w:cs="Arial"/>
          <w:sz w:val="22"/>
          <w:szCs w:val="22"/>
          <w:u w:val="single"/>
        </w:rPr>
        <w:br/>
      </w:r>
      <w:r w:rsidRPr="00EA4AD4">
        <w:rPr>
          <w:rFonts w:ascii="Arial" w:hAnsi="Arial" w:cs="Arial"/>
          <w:sz w:val="22"/>
          <w:szCs w:val="22"/>
        </w:rPr>
        <w:t xml:space="preserve">When the controller is in the local control mode, the control system shall establish the </w:t>
      </w:r>
      <w:proofErr w:type="spellStart"/>
      <w:r w:rsidRPr="00EA4AD4">
        <w:rPr>
          <w:rFonts w:ascii="Arial" w:hAnsi="Arial" w:cs="Arial"/>
          <w:sz w:val="22"/>
          <w:szCs w:val="22"/>
        </w:rPr>
        <w:t>setpoint</w:t>
      </w:r>
      <w:proofErr w:type="spellEnd"/>
      <w:r w:rsidRPr="00EA4AD4">
        <w:rPr>
          <w:rFonts w:ascii="Arial" w:hAnsi="Arial" w:cs="Arial"/>
          <w:sz w:val="22"/>
          <w:szCs w:val="22"/>
        </w:rPr>
        <w:t xml:space="preserve"> based on outside air temperature and a reset function curve, or be manually adjusted by the operator. When enabled, the </w:t>
      </w:r>
      <w:proofErr w:type="spellStart"/>
      <w:r w:rsidRPr="00EA4AD4">
        <w:rPr>
          <w:rFonts w:ascii="Arial" w:hAnsi="Arial" w:cs="Arial"/>
          <w:sz w:val="22"/>
          <w:szCs w:val="22"/>
        </w:rPr>
        <w:t>setpoint</w:t>
      </w:r>
      <w:proofErr w:type="spellEnd"/>
      <w:r w:rsidRPr="00EA4AD4">
        <w:rPr>
          <w:rFonts w:ascii="Arial" w:hAnsi="Arial" w:cs="Arial"/>
          <w:sz w:val="22"/>
          <w:szCs w:val="22"/>
        </w:rPr>
        <w:t xml:space="preserve"> shall be adjusted above a preset minimum </w:t>
      </w:r>
      <w:proofErr w:type="spellStart"/>
      <w:r w:rsidRPr="00EA4AD4">
        <w:rPr>
          <w:rFonts w:ascii="Arial" w:hAnsi="Arial" w:cs="Arial"/>
          <w:sz w:val="22"/>
          <w:szCs w:val="22"/>
        </w:rPr>
        <w:t>setpoint</w:t>
      </w:r>
      <w:proofErr w:type="spellEnd"/>
      <w:r w:rsidRPr="00EA4AD4">
        <w:rPr>
          <w:rFonts w:ascii="Arial" w:hAnsi="Arial" w:cs="Arial"/>
          <w:sz w:val="22"/>
          <w:szCs w:val="22"/>
        </w:rPr>
        <w:t xml:space="preserve"> upon sensing a domestic hot water demand contact input. When in remote mode, the control system shall accept a 4-20ma or Modbus </w:t>
      </w:r>
      <w:r w:rsidRPr="00EA4AD4">
        <w:rPr>
          <w:rFonts w:ascii="Arial" w:hAnsi="Arial" w:cs="Arial"/>
          <w:color w:val="548DD4"/>
          <w:sz w:val="22"/>
          <w:szCs w:val="22"/>
        </w:rPr>
        <w:t>[*OPTION: 0-10Vdc]</w:t>
      </w:r>
      <w:r w:rsidRPr="00EA4AD4">
        <w:rPr>
          <w:rFonts w:ascii="Arial" w:hAnsi="Arial" w:cs="Arial"/>
          <w:sz w:val="22"/>
          <w:szCs w:val="22"/>
        </w:rPr>
        <w:t xml:space="preserve"> remote </w:t>
      </w:r>
      <w:proofErr w:type="spellStart"/>
      <w:r w:rsidRPr="00EA4AD4">
        <w:rPr>
          <w:rFonts w:ascii="Arial" w:hAnsi="Arial" w:cs="Arial"/>
          <w:sz w:val="22"/>
          <w:szCs w:val="22"/>
        </w:rPr>
        <w:t>setpoint</w:t>
      </w:r>
      <w:proofErr w:type="spellEnd"/>
      <w:r w:rsidRPr="00EA4AD4">
        <w:rPr>
          <w:rFonts w:ascii="Arial" w:hAnsi="Arial" w:cs="Arial"/>
          <w:sz w:val="22"/>
          <w:szCs w:val="22"/>
        </w:rPr>
        <w:t xml:space="preserve"> or firing rate demand signal from an external EMS.</w:t>
      </w:r>
      <w:r w:rsidRPr="001D20E2">
        <w:rPr>
          <w:rFonts w:ascii="Arial" w:hAnsi="Arial" w:cs="Arial"/>
          <w:sz w:val="22"/>
          <w:szCs w:val="22"/>
        </w:rPr>
        <w:t xml:space="preserve">  </w:t>
      </w:r>
    </w:p>
    <w:p w:rsidR="0002772F" w:rsidRDefault="0002772F" w:rsidP="0002772F">
      <w:pPr>
        <w:widowControl/>
        <w:ind w:left="2160"/>
        <w:rPr>
          <w:rFonts w:ascii="Arial" w:hAnsi="Arial" w:cs="Arial"/>
          <w:sz w:val="22"/>
          <w:szCs w:val="22"/>
        </w:rPr>
      </w:pPr>
    </w:p>
    <w:p w:rsidR="0002772F" w:rsidRDefault="0002772F" w:rsidP="0002772F">
      <w:pPr>
        <w:widowControl/>
        <w:numPr>
          <w:ilvl w:val="0"/>
          <w:numId w:val="9"/>
        </w:numPr>
        <w:rPr>
          <w:rFonts w:ascii="Arial" w:hAnsi="Arial" w:cs="Arial"/>
          <w:sz w:val="22"/>
          <w:szCs w:val="22"/>
        </w:rPr>
      </w:pPr>
      <w:r w:rsidRPr="007A5BCC">
        <w:rPr>
          <w:rFonts w:ascii="Arial" w:hAnsi="Arial" w:cs="Arial"/>
          <w:sz w:val="22"/>
          <w:szCs w:val="22"/>
        </w:rPr>
        <w:t xml:space="preserve">      </w:t>
      </w:r>
      <w:r w:rsidRPr="001D20E2">
        <w:rPr>
          <w:rFonts w:ascii="Arial" w:hAnsi="Arial" w:cs="Arial"/>
          <w:sz w:val="22"/>
          <w:szCs w:val="22"/>
          <w:u w:val="single"/>
        </w:rPr>
        <w:t>Multiple Boiler Sequence</w:t>
      </w:r>
      <w:r w:rsidRPr="001D20E2">
        <w:rPr>
          <w:rFonts w:ascii="Arial" w:hAnsi="Arial" w:cs="Arial"/>
          <w:sz w:val="22"/>
          <w:szCs w:val="22"/>
          <w:u w:val="single"/>
        </w:rPr>
        <w:br/>
      </w:r>
      <w:r w:rsidRPr="007A5BCC">
        <w:rPr>
          <w:rFonts w:ascii="Arial" w:hAnsi="Arial" w:cs="Arial"/>
          <w:sz w:val="22"/>
          <w:szCs w:val="22"/>
        </w:rPr>
        <w:t xml:space="preserve">The controller shall incorporate its peer-to-peer communications on each connected boiler (up to eight [8] units) by using standard RJ45 </w:t>
      </w:r>
      <w:proofErr w:type="spellStart"/>
      <w:r w:rsidRPr="007A5BCC">
        <w:rPr>
          <w:rFonts w:ascii="Arial" w:hAnsi="Arial" w:cs="Arial"/>
          <w:sz w:val="22"/>
          <w:szCs w:val="22"/>
        </w:rPr>
        <w:t>ethernet</w:t>
      </w:r>
      <w:proofErr w:type="spellEnd"/>
      <w:r w:rsidRPr="007A5BCC">
        <w:rPr>
          <w:rFonts w:ascii="Arial" w:hAnsi="Arial" w:cs="Arial"/>
          <w:sz w:val="22"/>
          <w:szCs w:val="22"/>
        </w:rPr>
        <w:t xml:space="preserve"> cables.  The control system shall allow the connected boilers to exchange signals as required to provide coordinated fully modulating lead/lag functions. It shall not be required to wire individual control signals between boilers. </w:t>
      </w:r>
      <w:r w:rsidRPr="00E63BB4">
        <w:rPr>
          <w:rFonts w:ascii="Arial" w:hAnsi="Arial" w:cs="Arial"/>
          <w:sz w:val="22"/>
          <w:szCs w:val="22"/>
        </w:rPr>
        <w:t xml:space="preserve">Multiple boilers shall be modulated in “Unison” (all at the same firing rate).  </w:t>
      </w:r>
      <w:r w:rsidRPr="00992741">
        <w:rPr>
          <w:rFonts w:ascii="Arial" w:hAnsi="Arial" w:cs="Arial"/>
          <w:sz w:val="22"/>
          <w:szCs w:val="22"/>
        </w:rPr>
        <w:t xml:space="preserve">To </w:t>
      </w:r>
      <w:r>
        <w:rPr>
          <w:rFonts w:ascii="Arial" w:hAnsi="Arial" w:cs="Arial"/>
          <w:sz w:val="22"/>
          <w:szCs w:val="22"/>
        </w:rPr>
        <w:t>increase operational efficiency, t</w:t>
      </w:r>
      <w:r w:rsidRPr="00E63BB4">
        <w:rPr>
          <w:rFonts w:ascii="Arial" w:hAnsi="Arial" w:cs="Arial"/>
          <w:sz w:val="22"/>
          <w:szCs w:val="22"/>
        </w:rPr>
        <w:t xml:space="preserve">he control system shall utilize both water temperature and firing rate </w:t>
      </w:r>
      <w:r w:rsidRPr="00992741">
        <w:rPr>
          <w:rFonts w:ascii="Arial" w:hAnsi="Arial" w:cs="Arial"/>
          <w:sz w:val="22"/>
          <w:szCs w:val="22"/>
        </w:rPr>
        <w:t xml:space="preserve">based boiler </w:t>
      </w:r>
      <w:r>
        <w:rPr>
          <w:rFonts w:ascii="Arial" w:hAnsi="Arial" w:cs="Arial"/>
          <w:sz w:val="22"/>
          <w:szCs w:val="22"/>
        </w:rPr>
        <w:t>s</w:t>
      </w:r>
      <w:r w:rsidRPr="00992741">
        <w:rPr>
          <w:rFonts w:ascii="Arial" w:hAnsi="Arial" w:cs="Arial"/>
          <w:sz w:val="22"/>
          <w:szCs w:val="22"/>
        </w:rPr>
        <w:t xml:space="preserve">equencing algorithms </w:t>
      </w:r>
      <w:r w:rsidRPr="00E63BB4">
        <w:rPr>
          <w:rFonts w:ascii="Arial" w:hAnsi="Arial" w:cs="Arial"/>
          <w:sz w:val="22"/>
          <w:szCs w:val="22"/>
        </w:rPr>
        <w:t>to start an</w:t>
      </w:r>
      <w:r>
        <w:rPr>
          <w:rFonts w:ascii="Arial" w:hAnsi="Arial" w:cs="Arial"/>
          <w:sz w:val="22"/>
          <w:szCs w:val="22"/>
        </w:rPr>
        <w:t>d stop the boilers and shall mi</w:t>
      </w:r>
      <w:r w:rsidRPr="00E63BB4">
        <w:rPr>
          <w:rFonts w:ascii="Arial" w:hAnsi="Arial" w:cs="Arial"/>
          <w:sz w:val="22"/>
          <w:szCs w:val="22"/>
        </w:rPr>
        <w:t xml:space="preserve">nimize the total number of boilers in operation. The control system shall start and stop boilers when the water temperature is outside the adjustable temperature limit for longer than the adjustable time delay. In order to minimize temperature deviations, the control system shall start and stop the next boiler when the “lead” boiler is at an adjustable firing rate limit for longer than the adjustable time delay. The control system shall monitor both boiler lockout and limit circuits to automatically skip over those boilers that are powered down for maintenance, tripped or otherwise will not </w:t>
      </w:r>
      <w:r w:rsidRPr="00E63BB4">
        <w:rPr>
          <w:rFonts w:ascii="Arial" w:hAnsi="Arial" w:cs="Arial"/>
          <w:sz w:val="22"/>
          <w:szCs w:val="22"/>
        </w:rPr>
        <w:lastRenderedPageBreak/>
        <w:t>start. The boiler shall be run at low fire for warm-up for a preset low fire hold time. When enabled, warm weather shut down control logic shall prevent boiler operation.</w:t>
      </w:r>
      <w:r>
        <w:rPr>
          <w:rFonts w:ascii="Arial" w:hAnsi="Arial" w:cs="Arial"/>
          <w:sz w:val="22"/>
          <w:szCs w:val="22"/>
        </w:rPr>
        <w:t xml:space="preserve"> The controller shall also be capable of auto-rotation of the boilers based on user-selected run time hours.</w:t>
      </w:r>
    </w:p>
    <w:p w:rsidR="0002772F" w:rsidRDefault="0002772F" w:rsidP="0002772F">
      <w:pPr>
        <w:widowControl/>
        <w:ind w:left="2160"/>
        <w:rPr>
          <w:rFonts w:ascii="Arial" w:hAnsi="Arial" w:cs="Arial"/>
          <w:sz w:val="22"/>
          <w:szCs w:val="22"/>
        </w:rPr>
      </w:pPr>
    </w:p>
    <w:p w:rsidR="0002772F" w:rsidRDefault="0002772F" w:rsidP="0002772F">
      <w:pPr>
        <w:widowControl/>
        <w:numPr>
          <w:ilvl w:val="0"/>
          <w:numId w:val="9"/>
        </w:numPr>
        <w:rPr>
          <w:rFonts w:ascii="Arial" w:hAnsi="Arial" w:cs="Arial"/>
          <w:sz w:val="22"/>
          <w:szCs w:val="22"/>
        </w:rPr>
      </w:pPr>
      <w:r w:rsidRPr="0069765C">
        <w:rPr>
          <w:rFonts w:ascii="Arial" w:hAnsi="Arial" w:cs="Arial"/>
          <w:sz w:val="22"/>
          <w:szCs w:val="22"/>
        </w:rPr>
        <w:t xml:space="preserve">      </w:t>
      </w:r>
      <w:r w:rsidRPr="00E63BB4">
        <w:rPr>
          <w:rFonts w:ascii="Arial" w:hAnsi="Arial" w:cs="Arial"/>
          <w:sz w:val="22"/>
          <w:szCs w:val="22"/>
          <w:u w:val="single"/>
        </w:rPr>
        <w:t>User Interface</w:t>
      </w:r>
      <w:r w:rsidRPr="00E63BB4">
        <w:rPr>
          <w:rFonts w:ascii="Arial" w:hAnsi="Arial" w:cs="Arial"/>
          <w:sz w:val="22"/>
          <w:szCs w:val="22"/>
        </w:rPr>
        <w:br/>
        <w:t xml:space="preserve">A touch screen message display shall be provided to display </w:t>
      </w:r>
      <w:r>
        <w:rPr>
          <w:rFonts w:ascii="Arial" w:hAnsi="Arial" w:cs="Arial"/>
          <w:sz w:val="22"/>
          <w:szCs w:val="22"/>
        </w:rPr>
        <w:t>r</w:t>
      </w:r>
      <w:r w:rsidRPr="0069765C">
        <w:rPr>
          <w:rFonts w:ascii="Arial" w:hAnsi="Arial" w:cs="Arial"/>
          <w:sz w:val="22"/>
          <w:szCs w:val="22"/>
        </w:rPr>
        <w:t>eal time BTU/</w:t>
      </w:r>
      <w:proofErr w:type="spellStart"/>
      <w:r w:rsidRPr="0069765C">
        <w:rPr>
          <w:rFonts w:ascii="Arial" w:hAnsi="Arial" w:cs="Arial"/>
          <w:sz w:val="22"/>
          <w:szCs w:val="22"/>
        </w:rPr>
        <w:t>hr</w:t>
      </w:r>
      <w:proofErr w:type="spellEnd"/>
      <w:r>
        <w:rPr>
          <w:rFonts w:ascii="Arial" w:hAnsi="Arial" w:cs="Arial"/>
          <w:sz w:val="22"/>
          <w:szCs w:val="22"/>
        </w:rPr>
        <w:t xml:space="preserve">, </w:t>
      </w:r>
      <w:r w:rsidRPr="00E63BB4">
        <w:rPr>
          <w:rFonts w:ascii="Arial" w:hAnsi="Arial" w:cs="Arial"/>
          <w:sz w:val="22"/>
          <w:szCs w:val="22"/>
        </w:rPr>
        <w:t xml:space="preserve">numeric data, startup and shutdown sequence status, alarm, system diagnostic, first-out messages and boiler historical information. </w:t>
      </w:r>
      <w:r>
        <w:rPr>
          <w:rFonts w:ascii="Arial" w:hAnsi="Arial" w:cs="Arial"/>
          <w:sz w:val="22"/>
          <w:szCs w:val="22"/>
        </w:rPr>
        <w:t>In the event of a fault condition, t</w:t>
      </w:r>
      <w:r w:rsidRPr="00E63BB4">
        <w:rPr>
          <w:rFonts w:ascii="Arial" w:hAnsi="Arial" w:cs="Arial"/>
          <w:sz w:val="22"/>
          <w:szCs w:val="22"/>
        </w:rPr>
        <w:t xml:space="preserve">he </w:t>
      </w:r>
      <w:r>
        <w:rPr>
          <w:rFonts w:ascii="Arial" w:hAnsi="Arial" w:cs="Arial"/>
          <w:sz w:val="22"/>
          <w:szCs w:val="22"/>
        </w:rPr>
        <w:t>display</w:t>
      </w:r>
      <w:r w:rsidRPr="00E63BB4">
        <w:rPr>
          <w:rFonts w:ascii="Arial" w:hAnsi="Arial" w:cs="Arial"/>
          <w:sz w:val="22"/>
          <w:szCs w:val="22"/>
        </w:rPr>
        <w:t xml:space="preserve"> shall </w:t>
      </w:r>
      <w:r>
        <w:rPr>
          <w:rFonts w:ascii="Arial" w:hAnsi="Arial" w:cs="Arial"/>
          <w:sz w:val="22"/>
          <w:szCs w:val="22"/>
        </w:rPr>
        <w:t>provide help screens to determine the cause of the problem and corrective actions.</w:t>
      </w:r>
      <w:r w:rsidRPr="00E63BB4">
        <w:rPr>
          <w:rFonts w:ascii="Arial" w:hAnsi="Arial" w:cs="Arial"/>
          <w:sz w:val="22"/>
          <w:szCs w:val="22"/>
        </w:rPr>
        <w:t xml:space="preserve"> Historical information shall include </w:t>
      </w:r>
      <w:r>
        <w:rPr>
          <w:rFonts w:ascii="Arial" w:hAnsi="Arial" w:cs="Arial"/>
          <w:sz w:val="22"/>
          <w:szCs w:val="22"/>
        </w:rPr>
        <w:t xml:space="preserve">graphical trends, lockout history, </w:t>
      </w:r>
      <w:proofErr w:type="gramStart"/>
      <w:r w:rsidRPr="00E63BB4">
        <w:rPr>
          <w:rFonts w:ascii="Arial" w:hAnsi="Arial" w:cs="Arial"/>
          <w:sz w:val="22"/>
          <w:szCs w:val="22"/>
        </w:rPr>
        <w:t>boiler</w:t>
      </w:r>
      <w:proofErr w:type="gramEnd"/>
      <w:r w:rsidRPr="00E63BB4">
        <w:rPr>
          <w:rFonts w:ascii="Arial" w:hAnsi="Arial" w:cs="Arial"/>
          <w:sz w:val="22"/>
          <w:szCs w:val="22"/>
        </w:rPr>
        <w:t xml:space="preserve"> </w:t>
      </w:r>
      <w:r>
        <w:rPr>
          <w:rFonts w:ascii="Arial" w:hAnsi="Arial" w:cs="Arial"/>
          <w:sz w:val="22"/>
          <w:szCs w:val="22"/>
        </w:rPr>
        <w:t xml:space="preserve">&amp; circulator </w:t>
      </w:r>
      <w:r w:rsidRPr="00E63BB4">
        <w:rPr>
          <w:rFonts w:ascii="Arial" w:hAnsi="Arial" w:cs="Arial"/>
          <w:sz w:val="22"/>
          <w:szCs w:val="22"/>
        </w:rPr>
        <w:t>cycle</w:t>
      </w:r>
      <w:r>
        <w:rPr>
          <w:rFonts w:ascii="Arial" w:hAnsi="Arial" w:cs="Arial"/>
          <w:sz w:val="22"/>
          <w:szCs w:val="22"/>
        </w:rPr>
        <w:t xml:space="preserve"> counts</w:t>
      </w:r>
      <w:r w:rsidRPr="00E63BB4">
        <w:rPr>
          <w:rFonts w:ascii="Arial" w:hAnsi="Arial" w:cs="Arial"/>
          <w:sz w:val="22"/>
          <w:szCs w:val="22"/>
        </w:rPr>
        <w:t xml:space="preserve"> </w:t>
      </w:r>
      <w:r>
        <w:rPr>
          <w:rFonts w:ascii="Arial" w:hAnsi="Arial" w:cs="Arial"/>
          <w:sz w:val="22"/>
          <w:szCs w:val="22"/>
        </w:rPr>
        <w:t xml:space="preserve">and run time </w:t>
      </w:r>
      <w:r w:rsidRPr="00E63BB4">
        <w:rPr>
          <w:rFonts w:ascii="Arial" w:hAnsi="Arial" w:cs="Arial"/>
          <w:sz w:val="22"/>
          <w:szCs w:val="22"/>
        </w:rPr>
        <w:t>hours</w:t>
      </w:r>
      <w:r>
        <w:rPr>
          <w:rFonts w:ascii="Arial" w:hAnsi="Arial" w:cs="Arial"/>
          <w:sz w:val="22"/>
          <w:szCs w:val="22"/>
        </w:rPr>
        <w:t xml:space="preserve">.  </w:t>
      </w:r>
    </w:p>
    <w:p w:rsidR="0002772F" w:rsidRPr="001D20E2" w:rsidRDefault="0002772F" w:rsidP="0002772F">
      <w:pPr>
        <w:widowControl/>
        <w:ind w:left="2160"/>
        <w:rPr>
          <w:rFonts w:ascii="Arial" w:hAnsi="Arial" w:cs="Arial"/>
          <w:sz w:val="22"/>
          <w:szCs w:val="22"/>
        </w:rPr>
      </w:pPr>
    </w:p>
    <w:p w:rsidR="0002772F" w:rsidRPr="00CB5B9D" w:rsidRDefault="0002772F" w:rsidP="0002772F">
      <w:pPr>
        <w:widowControl/>
        <w:numPr>
          <w:ilvl w:val="0"/>
          <w:numId w:val="9"/>
        </w:numPr>
        <w:tabs>
          <w:tab w:val="clear" w:pos="1800"/>
          <w:tab w:val="num" w:pos="2160"/>
        </w:tabs>
        <w:rPr>
          <w:rFonts w:ascii="Arial" w:hAnsi="Arial" w:cs="Arial"/>
          <w:sz w:val="22"/>
          <w:szCs w:val="22"/>
        </w:rPr>
      </w:pPr>
      <w:r>
        <w:rPr>
          <w:rFonts w:ascii="Arial" w:hAnsi="Arial" w:cs="Arial"/>
          <w:sz w:val="22"/>
          <w:szCs w:val="22"/>
          <w:u w:val="single"/>
        </w:rPr>
        <w:t>Circulator Control</w:t>
      </w:r>
      <w:r w:rsidRPr="001D20E2">
        <w:rPr>
          <w:rFonts w:ascii="Arial" w:hAnsi="Arial" w:cs="Arial"/>
          <w:sz w:val="22"/>
          <w:szCs w:val="22"/>
        </w:rPr>
        <w:br/>
      </w:r>
      <w:r>
        <w:rPr>
          <w:rFonts w:ascii="Arial" w:hAnsi="Arial" w:cs="Arial"/>
          <w:sz w:val="22"/>
          <w:szCs w:val="22"/>
        </w:rPr>
        <w:t>The controller shall be capable of sequencing the boiler, domestic hot water or system circulators.  Simple parameter selections shall allow all three pumps to respond properly to various hydronic piping arrangements including either a boiler or primary piped indirect water heater.</w:t>
      </w:r>
      <w:r w:rsidRPr="00D278E1">
        <w:rPr>
          <w:rFonts w:ascii="Arial" w:hAnsi="Arial" w:cs="Arial"/>
          <w:sz w:val="22"/>
          <w:szCs w:val="22"/>
        </w:rPr>
        <w:t xml:space="preserve"> </w:t>
      </w:r>
      <w:r>
        <w:rPr>
          <w:rFonts w:ascii="Arial" w:hAnsi="Arial" w:cs="Arial"/>
          <w:sz w:val="22"/>
          <w:szCs w:val="22"/>
        </w:rPr>
        <w:t>The controller shall perform circulator exercise to help prevent pump rotor seizing</w:t>
      </w:r>
      <w:r w:rsidRPr="00CB5B9D">
        <w:rPr>
          <w:rFonts w:ascii="Arial" w:hAnsi="Arial" w:cs="Arial"/>
          <w:sz w:val="22"/>
          <w:szCs w:val="22"/>
        </w:rPr>
        <w:t xml:space="preserve">. </w:t>
      </w:r>
      <w:r w:rsidRPr="00CB5B9D">
        <w:rPr>
          <w:rFonts w:ascii="Arial" w:hAnsi="Arial" w:cs="Arial"/>
          <w:color w:val="548DD4"/>
          <w:sz w:val="22"/>
          <w:szCs w:val="22"/>
        </w:rPr>
        <w:t>[</w:t>
      </w:r>
      <w:r>
        <w:rPr>
          <w:rFonts w:ascii="Arial" w:hAnsi="Arial" w:cs="Arial"/>
          <w:color w:val="548DD4"/>
          <w:sz w:val="22"/>
          <w:szCs w:val="22"/>
        </w:rPr>
        <w:t xml:space="preserve">OPTIONAL: </w:t>
      </w:r>
      <w:r w:rsidRPr="00CB5B9D">
        <w:rPr>
          <w:rFonts w:ascii="Arial" w:hAnsi="Arial" w:cs="Arial"/>
          <w:color w:val="548DD4"/>
          <w:sz w:val="22"/>
          <w:szCs w:val="22"/>
        </w:rPr>
        <w:t xml:space="preserve">The boiler </w:t>
      </w:r>
      <w:r>
        <w:rPr>
          <w:rFonts w:ascii="Arial" w:hAnsi="Arial" w:cs="Arial"/>
          <w:color w:val="548DD4"/>
          <w:sz w:val="22"/>
          <w:szCs w:val="22"/>
        </w:rPr>
        <w:t xml:space="preserve">circulator </w:t>
      </w:r>
      <w:r w:rsidRPr="00CB5B9D">
        <w:rPr>
          <w:rFonts w:ascii="Arial" w:hAnsi="Arial" w:cs="Arial"/>
          <w:color w:val="548DD4"/>
          <w:sz w:val="22"/>
          <w:szCs w:val="22"/>
        </w:rPr>
        <w:t xml:space="preserve">shall </w:t>
      </w:r>
      <w:r>
        <w:rPr>
          <w:rFonts w:ascii="Arial" w:hAnsi="Arial" w:cs="Arial"/>
          <w:color w:val="548DD4"/>
          <w:sz w:val="22"/>
          <w:szCs w:val="22"/>
        </w:rPr>
        <w:t>be variable speed and supplied by the boiler manufacturer to work integrally with the boiler’s control system to optimize energy savings.</w:t>
      </w:r>
      <w:r w:rsidRPr="00CB5B9D">
        <w:rPr>
          <w:rFonts w:ascii="Arial" w:hAnsi="Arial" w:cs="Arial"/>
          <w:color w:val="548DD4"/>
          <w:sz w:val="22"/>
          <w:szCs w:val="22"/>
        </w:rPr>
        <w:t>]</w:t>
      </w:r>
      <w:r w:rsidRPr="00CB5B9D">
        <w:rPr>
          <w:rFonts w:ascii="Arial" w:hAnsi="Arial" w:cs="Arial"/>
          <w:sz w:val="22"/>
          <w:szCs w:val="22"/>
        </w:rPr>
        <w:t xml:space="preserve">   </w:t>
      </w:r>
    </w:p>
    <w:p w:rsidR="0002772F" w:rsidRPr="001D20E2" w:rsidRDefault="0002772F" w:rsidP="0002772F">
      <w:pPr>
        <w:ind w:left="720"/>
        <w:rPr>
          <w:rFonts w:ascii="Arial" w:hAnsi="Arial" w:cs="Arial"/>
          <w:sz w:val="22"/>
          <w:szCs w:val="22"/>
        </w:rPr>
      </w:pPr>
    </w:p>
    <w:p w:rsidR="0002772F" w:rsidRPr="009C28AC" w:rsidRDefault="0002772F" w:rsidP="0002772F">
      <w:pPr>
        <w:pStyle w:val="SPECText4"/>
        <w:numPr>
          <w:ilvl w:val="3"/>
          <w:numId w:val="25"/>
        </w:numPr>
      </w:pPr>
      <w:r w:rsidRPr="00551316">
        <w:rPr>
          <w:rFonts w:ascii="Arial" w:hAnsi="Arial" w:cs="Arial"/>
          <w:szCs w:val="22"/>
          <w:u w:val="single"/>
        </w:rPr>
        <w:t>EMS Communication</w:t>
      </w:r>
      <w:r w:rsidRPr="00551316">
        <w:rPr>
          <w:rFonts w:ascii="Arial" w:hAnsi="Arial" w:cs="Arial"/>
          <w:szCs w:val="22"/>
        </w:rPr>
        <w:br/>
        <w:t xml:space="preserve">Control and monitor the boiler via communication RS485 Modbus or direct wiring.  The control </w:t>
      </w:r>
      <w:r>
        <w:rPr>
          <w:rFonts w:ascii="Arial" w:hAnsi="Arial" w:cs="Arial"/>
          <w:szCs w:val="22"/>
        </w:rPr>
        <w:t xml:space="preserve">shall </w:t>
      </w:r>
      <w:r w:rsidRPr="00551316">
        <w:rPr>
          <w:rFonts w:ascii="Arial" w:hAnsi="Arial" w:cs="Arial"/>
          <w:szCs w:val="22"/>
        </w:rPr>
        <w:t xml:space="preserve">allow for simultaneous communication for boiler peer-to-peer communication and EMS communication interfaces.   </w:t>
      </w:r>
      <w:r w:rsidRPr="00551316">
        <w:rPr>
          <w:rFonts w:ascii="Arial" w:hAnsi="Arial" w:cs="Arial"/>
        </w:rPr>
        <w:t>Loss of EMS communication shall automatically transfer the boiler control to local operation.  Boiler operation shall not be lost due to corrupt or loss of EMS communication.  T</w:t>
      </w:r>
      <w:r w:rsidRPr="00551316">
        <w:rPr>
          <w:rFonts w:ascii="Arial" w:hAnsi="Arial" w:cs="Arial"/>
          <w:szCs w:val="22"/>
        </w:rPr>
        <w:t xml:space="preserve">he boiler control system shall allow individual boiler limits, lockout, boiler and system temperatures and firing rate status to be readable and water </w:t>
      </w:r>
      <w:proofErr w:type="spellStart"/>
      <w:r w:rsidRPr="00551316">
        <w:rPr>
          <w:rFonts w:ascii="Arial" w:hAnsi="Arial" w:cs="Arial"/>
          <w:szCs w:val="22"/>
        </w:rPr>
        <w:t>setpoint</w:t>
      </w:r>
      <w:proofErr w:type="spellEnd"/>
      <w:r w:rsidRPr="00551316">
        <w:rPr>
          <w:rFonts w:ascii="Arial" w:hAnsi="Arial" w:cs="Arial"/>
          <w:szCs w:val="22"/>
        </w:rPr>
        <w:t xml:space="preserve">, boiler firing rate, and start/stop command to be readable and writable.  The control </w:t>
      </w:r>
      <w:r>
        <w:rPr>
          <w:rFonts w:ascii="Arial" w:hAnsi="Arial" w:cs="Arial"/>
          <w:szCs w:val="22"/>
        </w:rPr>
        <w:t xml:space="preserve">shall </w:t>
      </w:r>
      <w:r w:rsidRPr="00551316">
        <w:rPr>
          <w:rFonts w:ascii="Arial" w:hAnsi="Arial" w:cs="Arial"/>
          <w:szCs w:val="22"/>
        </w:rPr>
        <w:t>provide easy parameter selection and options for the following:  Modulation Source</w:t>
      </w:r>
      <w:r>
        <w:rPr>
          <w:rFonts w:ascii="Arial" w:hAnsi="Arial" w:cs="Arial"/>
          <w:szCs w:val="22"/>
        </w:rPr>
        <w:t xml:space="preserve"> (</w:t>
      </w:r>
      <w:r w:rsidRPr="00551316">
        <w:rPr>
          <w:rFonts w:ascii="Arial" w:hAnsi="Arial" w:cs="Arial"/>
          <w:szCs w:val="22"/>
        </w:rPr>
        <w:t>4-20ma or Modbus</w:t>
      </w:r>
      <w:r>
        <w:rPr>
          <w:rFonts w:ascii="Arial" w:hAnsi="Arial" w:cs="Arial"/>
          <w:szCs w:val="22"/>
        </w:rPr>
        <w:t xml:space="preserve"> </w:t>
      </w:r>
      <w:r w:rsidRPr="00CB5B9D">
        <w:rPr>
          <w:rFonts w:ascii="Arial" w:hAnsi="Arial" w:cs="Arial"/>
          <w:color w:val="548DD4"/>
          <w:szCs w:val="22"/>
        </w:rPr>
        <w:t>[</w:t>
      </w:r>
      <w:r>
        <w:rPr>
          <w:rFonts w:ascii="Arial" w:hAnsi="Arial" w:cs="Arial"/>
          <w:color w:val="548DD4"/>
          <w:szCs w:val="22"/>
        </w:rPr>
        <w:t>*OPTION: 0-10Vdc]</w:t>
      </w:r>
      <w:r>
        <w:rPr>
          <w:rFonts w:ascii="Arial" w:hAnsi="Arial" w:cs="Arial"/>
          <w:szCs w:val="22"/>
        </w:rPr>
        <w:t>);</w:t>
      </w:r>
      <w:r w:rsidRPr="00551316">
        <w:rPr>
          <w:rFonts w:ascii="Arial" w:hAnsi="Arial" w:cs="Arial"/>
          <w:szCs w:val="22"/>
        </w:rPr>
        <w:t xml:space="preserve"> </w:t>
      </w:r>
      <w:proofErr w:type="spellStart"/>
      <w:r w:rsidRPr="00551316">
        <w:rPr>
          <w:rFonts w:ascii="Arial" w:hAnsi="Arial" w:cs="Arial"/>
          <w:szCs w:val="22"/>
        </w:rPr>
        <w:t>Setpoint</w:t>
      </w:r>
      <w:proofErr w:type="spellEnd"/>
      <w:r w:rsidRPr="00551316">
        <w:rPr>
          <w:rFonts w:ascii="Arial" w:hAnsi="Arial" w:cs="Arial"/>
          <w:szCs w:val="22"/>
        </w:rPr>
        <w:t xml:space="preserve"> Source</w:t>
      </w:r>
      <w:r>
        <w:rPr>
          <w:rFonts w:ascii="Arial" w:hAnsi="Arial" w:cs="Arial"/>
          <w:szCs w:val="22"/>
        </w:rPr>
        <w:t xml:space="preserve"> (</w:t>
      </w:r>
      <w:r w:rsidRPr="00551316">
        <w:rPr>
          <w:rFonts w:ascii="Arial" w:hAnsi="Arial" w:cs="Arial"/>
          <w:szCs w:val="22"/>
        </w:rPr>
        <w:t>4-20ma or Modbus</w:t>
      </w:r>
      <w:r>
        <w:rPr>
          <w:rFonts w:ascii="Arial" w:hAnsi="Arial" w:cs="Arial"/>
          <w:szCs w:val="22"/>
        </w:rPr>
        <w:t xml:space="preserve"> </w:t>
      </w:r>
      <w:r w:rsidRPr="00CB5B9D">
        <w:rPr>
          <w:rFonts w:ascii="Arial" w:hAnsi="Arial" w:cs="Arial"/>
          <w:color w:val="548DD4"/>
          <w:szCs w:val="22"/>
        </w:rPr>
        <w:t>[</w:t>
      </w:r>
      <w:r>
        <w:rPr>
          <w:rFonts w:ascii="Arial" w:hAnsi="Arial" w:cs="Arial"/>
          <w:color w:val="548DD4"/>
          <w:szCs w:val="22"/>
        </w:rPr>
        <w:t>*OPTION: 0-10Vdc]</w:t>
      </w:r>
      <w:r>
        <w:rPr>
          <w:rFonts w:ascii="Arial" w:hAnsi="Arial" w:cs="Arial"/>
          <w:szCs w:val="22"/>
        </w:rPr>
        <w:t>);</w:t>
      </w:r>
      <w:r w:rsidRPr="00551316">
        <w:rPr>
          <w:rFonts w:ascii="Arial" w:hAnsi="Arial" w:cs="Arial"/>
          <w:szCs w:val="22"/>
        </w:rPr>
        <w:t xml:space="preserve"> </w:t>
      </w:r>
      <w:r>
        <w:rPr>
          <w:rFonts w:ascii="Arial" w:hAnsi="Arial" w:cs="Arial"/>
          <w:szCs w:val="22"/>
        </w:rPr>
        <w:t xml:space="preserve">and </w:t>
      </w:r>
      <w:r w:rsidRPr="00551316">
        <w:rPr>
          <w:rFonts w:ascii="Arial" w:hAnsi="Arial" w:cs="Arial"/>
          <w:szCs w:val="22"/>
        </w:rPr>
        <w:t>Enable</w:t>
      </w:r>
      <w:r>
        <w:rPr>
          <w:rFonts w:ascii="Arial" w:hAnsi="Arial" w:cs="Arial"/>
          <w:szCs w:val="22"/>
        </w:rPr>
        <w:t>/</w:t>
      </w:r>
      <w:r w:rsidRPr="00551316">
        <w:rPr>
          <w:rFonts w:ascii="Arial" w:hAnsi="Arial" w:cs="Arial"/>
          <w:szCs w:val="22"/>
        </w:rPr>
        <w:t>Disable</w:t>
      </w:r>
      <w:r>
        <w:rPr>
          <w:rFonts w:ascii="Arial" w:hAnsi="Arial" w:cs="Arial"/>
          <w:szCs w:val="22"/>
        </w:rPr>
        <w:t xml:space="preserve"> (</w:t>
      </w:r>
      <w:r w:rsidRPr="00551316">
        <w:rPr>
          <w:rFonts w:ascii="Arial" w:hAnsi="Arial" w:cs="Arial"/>
          <w:szCs w:val="22"/>
        </w:rPr>
        <w:t>contact wired or Modbus</w:t>
      </w:r>
      <w:r>
        <w:rPr>
          <w:rFonts w:ascii="Arial" w:hAnsi="Arial" w:cs="Arial"/>
          <w:szCs w:val="22"/>
        </w:rPr>
        <w:t>).</w:t>
      </w:r>
      <w:r w:rsidRPr="00551316">
        <w:rPr>
          <w:rFonts w:ascii="Arial" w:hAnsi="Arial" w:cs="Arial"/>
          <w:szCs w:val="22"/>
        </w:rPr>
        <w:t xml:space="preserve"> </w:t>
      </w:r>
      <w:r>
        <w:rPr>
          <w:rFonts w:ascii="Arial" w:hAnsi="Arial" w:cs="Arial"/>
          <w:szCs w:val="22"/>
        </w:rPr>
        <w:t xml:space="preserve"> </w:t>
      </w:r>
      <w:r w:rsidRPr="00551316">
        <w:rPr>
          <w:rFonts w:ascii="Arial" w:hAnsi="Arial" w:cs="Arial"/>
          <w:szCs w:val="22"/>
        </w:rPr>
        <w:t xml:space="preserve">The control </w:t>
      </w:r>
      <w:r>
        <w:rPr>
          <w:rFonts w:ascii="Arial" w:hAnsi="Arial" w:cs="Arial"/>
          <w:szCs w:val="22"/>
        </w:rPr>
        <w:t xml:space="preserve">shall allow </w:t>
      </w:r>
      <w:r w:rsidRPr="00551316">
        <w:rPr>
          <w:rFonts w:ascii="Arial" w:hAnsi="Arial" w:cs="Arial"/>
          <w:szCs w:val="22"/>
        </w:rPr>
        <w:t>a real time, live &amp; convenient list of all interface signals to allow for quick interface verification</w:t>
      </w:r>
      <w:r>
        <w:rPr>
          <w:rFonts w:ascii="Arial" w:hAnsi="Arial" w:cs="Arial"/>
          <w:szCs w:val="22"/>
        </w:rPr>
        <w:t xml:space="preserve">. </w:t>
      </w:r>
      <w:r w:rsidRPr="00551316">
        <w:rPr>
          <w:rFonts w:ascii="Arial" w:hAnsi="Arial" w:cs="Arial"/>
        </w:rPr>
        <w:t xml:space="preserve"> </w:t>
      </w:r>
      <w:r w:rsidRPr="00551316">
        <w:rPr>
          <w:rFonts w:ascii="Arial" w:hAnsi="Arial" w:cs="Arial"/>
          <w:color w:val="548DD4"/>
        </w:rPr>
        <w:t>[</w:t>
      </w:r>
      <w:r>
        <w:rPr>
          <w:rFonts w:ascii="Arial" w:hAnsi="Arial" w:cs="Arial"/>
          <w:color w:val="548DD4"/>
        </w:rPr>
        <w:t xml:space="preserve">OPTION: </w:t>
      </w:r>
      <w:r w:rsidRPr="00551316">
        <w:rPr>
          <w:rFonts w:ascii="Arial" w:hAnsi="Arial" w:cs="Arial"/>
          <w:color w:val="548DD4"/>
        </w:rPr>
        <w:t xml:space="preserve">The boiler control system shall network with a communication gateway to connect with </w:t>
      </w:r>
      <w:proofErr w:type="spellStart"/>
      <w:r w:rsidRPr="00551316">
        <w:rPr>
          <w:rFonts w:ascii="Arial" w:hAnsi="Arial" w:cs="Arial"/>
          <w:color w:val="548DD4"/>
        </w:rPr>
        <w:t>BACnet</w:t>
      </w:r>
      <w:proofErr w:type="spellEnd"/>
      <w:r w:rsidRPr="00551316">
        <w:rPr>
          <w:rFonts w:ascii="Arial" w:hAnsi="Arial" w:cs="Arial"/>
          <w:color w:val="548DD4"/>
        </w:rPr>
        <w:t xml:space="preserve"> [</w:t>
      </w:r>
      <w:proofErr w:type="spellStart"/>
      <w:r w:rsidRPr="00551316">
        <w:rPr>
          <w:rFonts w:ascii="Arial" w:hAnsi="Arial" w:cs="Arial"/>
          <w:color w:val="548DD4"/>
        </w:rPr>
        <w:t>LonWorks</w:t>
      </w:r>
      <w:proofErr w:type="spellEnd"/>
      <w:r w:rsidRPr="00551316">
        <w:rPr>
          <w:rFonts w:ascii="Arial" w:hAnsi="Arial" w:cs="Arial"/>
          <w:color w:val="548DD4"/>
        </w:rPr>
        <w:t xml:space="preserve">] [Johnson Controls </w:t>
      </w:r>
      <w:proofErr w:type="spellStart"/>
      <w:r w:rsidRPr="00551316">
        <w:rPr>
          <w:rFonts w:ascii="Arial" w:hAnsi="Arial" w:cs="Arial"/>
          <w:color w:val="548DD4"/>
        </w:rPr>
        <w:t>Metasys</w:t>
      </w:r>
      <w:proofErr w:type="spellEnd"/>
      <w:r w:rsidRPr="00551316">
        <w:rPr>
          <w:rFonts w:ascii="Arial" w:hAnsi="Arial" w:cs="Arial"/>
          <w:color w:val="548DD4"/>
        </w:rPr>
        <w:t xml:space="preserve"> N2] communication protocol.]</w:t>
      </w:r>
    </w:p>
    <w:p w:rsidR="0002772F" w:rsidRDefault="0002772F" w:rsidP="0002772F">
      <w:pPr>
        <w:pStyle w:val="SPECText4"/>
        <w:numPr>
          <w:ilvl w:val="0"/>
          <w:numId w:val="0"/>
        </w:numPr>
        <w:ind w:left="2160"/>
        <w:rPr>
          <w:rFonts w:ascii="Arial" w:hAnsi="Arial" w:cs="Arial"/>
          <w:color w:val="548DD4"/>
          <w:szCs w:val="22"/>
        </w:rPr>
      </w:pPr>
    </w:p>
    <w:p w:rsidR="0002772F" w:rsidRPr="00BB63C5" w:rsidRDefault="0002772F" w:rsidP="0002772F">
      <w:pPr>
        <w:pStyle w:val="SPECText4"/>
        <w:numPr>
          <w:ilvl w:val="0"/>
          <w:numId w:val="0"/>
        </w:numPr>
        <w:ind w:left="2160"/>
      </w:pPr>
      <w:r>
        <w:rPr>
          <w:rFonts w:ascii="Arial" w:hAnsi="Arial" w:cs="Arial"/>
          <w:color w:val="548DD4"/>
          <w:szCs w:val="22"/>
        </w:rPr>
        <w:t>*Note to Spec Writer: 0-10Vdc option available with EMS Signal Converter</w:t>
      </w:r>
    </w:p>
    <w:p w:rsidR="0002772F" w:rsidRPr="00EA4AD4" w:rsidRDefault="0002772F" w:rsidP="0002772F">
      <w:pPr>
        <w:pStyle w:val="SPECText4"/>
        <w:numPr>
          <w:ilvl w:val="0"/>
          <w:numId w:val="0"/>
        </w:numPr>
        <w:ind w:left="2160"/>
        <w:rPr>
          <w:rFonts w:ascii="Arial" w:hAnsi="Arial" w:cs="Arial"/>
        </w:rPr>
      </w:pPr>
    </w:p>
    <w:p w:rsidR="0002772F" w:rsidRPr="00044118" w:rsidRDefault="0002772F" w:rsidP="0002772F">
      <w:pPr>
        <w:pStyle w:val="SPECText4"/>
        <w:numPr>
          <w:ilvl w:val="0"/>
          <w:numId w:val="0"/>
        </w:numPr>
        <w:ind w:left="2160"/>
        <w:rPr>
          <w:rFonts w:ascii="Arial" w:hAnsi="Arial" w:cs="Arial"/>
        </w:rPr>
      </w:pPr>
    </w:p>
    <w:p w:rsidR="0002772F" w:rsidRPr="007E3927" w:rsidRDefault="0002772F" w:rsidP="0002772F">
      <w:pPr>
        <w:pStyle w:val="SPECText4"/>
        <w:numPr>
          <w:ilvl w:val="3"/>
          <w:numId w:val="25"/>
        </w:numPr>
        <w:rPr>
          <w:rFonts w:ascii="Arial" w:hAnsi="Arial" w:cs="Arial"/>
          <w:u w:val="single"/>
        </w:rPr>
      </w:pPr>
      <w:r w:rsidRPr="007E3927">
        <w:rPr>
          <w:rFonts w:ascii="Arial" w:hAnsi="Arial" w:cs="Arial"/>
          <w:u w:val="single"/>
        </w:rPr>
        <w:t>External Data Transfer</w:t>
      </w:r>
    </w:p>
    <w:p w:rsidR="0002772F" w:rsidRDefault="0002772F" w:rsidP="0002772F">
      <w:pPr>
        <w:pStyle w:val="SPECText4"/>
        <w:numPr>
          <w:ilvl w:val="0"/>
          <w:numId w:val="0"/>
        </w:numPr>
        <w:ind w:left="2160"/>
        <w:rPr>
          <w:rFonts w:ascii="Arial" w:hAnsi="Arial" w:cs="Arial"/>
        </w:rPr>
      </w:pPr>
      <w:r w:rsidRPr="007E3927">
        <w:rPr>
          <w:rFonts w:ascii="Arial" w:hAnsi="Arial" w:cs="Arial"/>
        </w:rPr>
        <w:t>The control system shall include the ability to transfer parameters from boiler to boiler.  Upon completion of commissioning the first boiler</w:t>
      </w:r>
      <w:r>
        <w:rPr>
          <w:rFonts w:ascii="Arial" w:hAnsi="Arial" w:cs="Arial"/>
        </w:rPr>
        <w:t>,</w:t>
      </w:r>
      <w:r w:rsidRPr="007E3927">
        <w:rPr>
          <w:rFonts w:ascii="Arial" w:hAnsi="Arial" w:cs="Arial"/>
        </w:rPr>
        <w:t xml:space="preserve"> a USB </w:t>
      </w:r>
      <w:r>
        <w:rPr>
          <w:rFonts w:ascii="Arial" w:hAnsi="Arial" w:cs="Arial"/>
        </w:rPr>
        <w:t>flash</w:t>
      </w:r>
      <w:r w:rsidRPr="007E3927">
        <w:rPr>
          <w:rFonts w:ascii="Arial" w:hAnsi="Arial" w:cs="Arial"/>
        </w:rPr>
        <w:t xml:space="preserve"> drive shall allow settings to be “downloaded” from one boiler and “uploaded” into the next.   Additionally, these files shall be able to be sent via email and “uploaded” to a remote technical support system.  Additionally, it shall be possible to restore parameters to the “as shipped state” by select</w:t>
      </w:r>
      <w:r>
        <w:rPr>
          <w:rFonts w:ascii="Arial" w:hAnsi="Arial" w:cs="Arial"/>
        </w:rPr>
        <w:t>ing a “Factory Default” Button.</w:t>
      </w:r>
    </w:p>
    <w:p w:rsidR="0002772F" w:rsidRPr="003A2B45" w:rsidRDefault="0002772F" w:rsidP="0002772F">
      <w:pPr>
        <w:pStyle w:val="SPECText4"/>
        <w:numPr>
          <w:ilvl w:val="0"/>
          <w:numId w:val="0"/>
        </w:numPr>
        <w:ind w:left="2160"/>
        <w:rPr>
          <w:rFonts w:ascii="Arial" w:hAnsi="Arial" w:cs="Arial"/>
        </w:rPr>
      </w:pPr>
    </w:p>
    <w:p w:rsidR="0002772F" w:rsidRPr="007E3927" w:rsidRDefault="0002772F" w:rsidP="0002772F">
      <w:pPr>
        <w:pStyle w:val="SPECText4"/>
        <w:numPr>
          <w:ilvl w:val="3"/>
          <w:numId w:val="25"/>
        </w:numPr>
        <w:rPr>
          <w:rFonts w:ascii="Arial" w:hAnsi="Arial" w:cs="Arial"/>
          <w:u w:val="single"/>
        </w:rPr>
      </w:pPr>
      <w:r>
        <w:rPr>
          <w:rFonts w:ascii="Arial" w:hAnsi="Arial" w:cs="Arial"/>
          <w:u w:val="single"/>
        </w:rPr>
        <w:lastRenderedPageBreak/>
        <w:t>Archive History</w:t>
      </w:r>
    </w:p>
    <w:p w:rsidR="0002772F" w:rsidRDefault="0002772F" w:rsidP="0002772F">
      <w:pPr>
        <w:pStyle w:val="SPECText4"/>
        <w:numPr>
          <w:ilvl w:val="0"/>
          <w:numId w:val="0"/>
        </w:numPr>
        <w:ind w:left="2160"/>
        <w:rPr>
          <w:rFonts w:ascii="Arial" w:hAnsi="Arial" w:cs="Arial"/>
        </w:rPr>
      </w:pPr>
      <w:r w:rsidRPr="00992741">
        <w:rPr>
          <w:rFonts w:ascii="Arial" w:hAnsi="Arial" w:cs="Arial"/>
        </w:rPr>
        <w:t xml:space="preserve">All hard lockouts, soft lockouts (holds), sensor faults, Energy Management System (EMS) signal faults, </w:t>
      </w:r>
      <w:r>
        <w:rPr>
          <w:rFonts w:ascii="Arial" w:hAnsi="Arial" w:cs="Arial"/>
        </w:rPr>
        <w:t>s</w:t>
      </w:r>
      <w:r w:rsidRPr="00992741">
        <w:rPr>
          <w:rFonts w:ascii="Arial" w:hAnsi="Arial" w:cs="Arial"/>
        </w:rPr>
        <w:t>equencer faults and limit string faults shall be recorded with a time and date stamp.  The time and date log shall stores up to 3000 alarm &amp; events even after power cycle.”  The alarm &amp; event log must be downloadable to a USB thumb drive.</w:t>
      </w:r>
      <w:r>
        <w:rPr>
          <w:rFonts w:ascii="Arial" w:hAnsi="Arial" w:cs="Arial"/>
        </w:rPr>
        <w:t xml:space="preserve">  </w:t>
      </w:r>
      <w:r w:rsidRPr="00992741">
        <w:rPr>
          <w:rFonts w:ascii="Arial" w:hAnsi="Arial" w:cs="Arial"/>
        </w:rPr>
        <w:t xml:space="preserve">The control shall include collect and store supply </w:t>
      </w:r>
      <w:r>
        <w:rPr>
          <w:rFonts w:ascii="Arial" w:hAnsi="Arial" w:cs="Arial"/>
        </w:rPr>
        <w:t>&amp;</w:t>
      </w:r>
      <w:r w:rsidRPr="00992741">
        <w:rPr>
          <w:rFonts w:ascii="Arial" w:hAnsi="Arial" w:cs="Arial"/>
        </w:rPr>
        <w:t xml:space="preserve"> return temperature, flame intensity and firing rate for at least </w:t>
      </w:r>
      <w:r>
        <w:rPr>
          <w:rFonts w:ascii="Arial" w:hAnsi="Arial" w:cs="Arial"/>
        </w:rPr>
        <w:t>4</w:t>
      </w:r>
      <w:r w:rsidRPr="00992741">
        <w:rPr>
          <w:rFonts w:ascii="Arial" w:hAnsi="Arial" w:cs="Arial"/>
        </w:rPr>
        <w:t xml:space="preserve"> months.  It shall be a simple matter to page through the boiler’s operation using the boiler mounted display or download the historical da</w:t>
      </w:r>
      <w:r>
        <w:rPr>
          <w:rFonts w:ascii="Arial" w:hAnsi="Arial" w:cs="Arial"/>
        </w:rPr>
        <w:t>ta to a USB thumb drive for off-</w:t>
      </w:r>
      <w:r w:rsidRPr="00992741">
        <w:rPr>
          <w:rFonts w:ascii="Arial" w:hAnsi="Arial" w:cs="Arial"/>
        </w:rPr>
        <w:t>site analysis.  All data must be stored in standardly compatible CRV files.</w:t>
      </w:r>
    </w:p>
    <w:p w:rsidR="0002772F" w:rsidRPr="003A2B45" w:rsidRDefault="0002772F" w:rsidP="0002772F">
      <w:pPr>
        <w:pStyle w:val="SPECText4"/>
        <w:numPr>
          <w:ilvl w:val="0"/>
          <w:numId w:val="0"/>
        </w:numPr>
        <w:ind w:left="2160"/>
        <w:rPr>
          <w:rFonts w:ascii="Arial" w:hAnsi="Arial" w:cs="Arial"/>
        </w:rPr>
      </w:pPr>
    </w:p>
    <w:p w:rsidR="0002772F" w:rsidRPr="00044118" w:rsidRDefault="0002772F" w:rsidP="0002772F">
      <w:pPr>
        <w:pStyle w:val="SPECText4"/>
        <w:numPr>
          <w:ilvl w:val="3"/>
          <w:numId w:val="25"/>
        </w:numPr>
        <w:rPr>
          <w:rFonts w:ascii="Arial" w:hAnsi="Arial" w:cs="Arial"/>
          <w:u w:val="single"/>
        </w:rPr>
      </w:pPr>
      <w:r w:rsidRPr="00044118">
        <w:rPr>
          <w:rFonts w:ascii="Arial" w:hAnsi="Arial" w:cs="Arial"/>
          <w:u w:val="single"/>
        </w:rPr>
        <w:t>Quality Assurance</w:t>
      </w:r>
    </w:p>
    <w:p w:rsidR="0002772F" w:rsidRPr="00044118" w:rsidRDefault="0002772F" w:rsidP="0002772F">
      <w:pPr>
        <w:pStyle w:val="SPECText4"/>
        <w:numPr>
          <w:ilvl w:val="0"/>
          <w:numId w:val="0"/>
        </w:numPr>
        <w:tabs>
          <w:tab w:val="left" w:pos="2160"/>
        </w:tabs>
        <w:ind w:left="2160" w:hanging="720"/>
        <w:rPr>
          <w:rFonts w:ascii="Arial" w:hAnsi="Arial" w:cs="Arial"/>
        </w:rPr>
      </w:pPr>
      <w:r>
        <w:rPr>
          <w:rFonts w:ascii="Arial" w:hAnsi="Arial" w:cs="Arial"/>
        </w:rPr>
        <w:tab/>
        <w:t>The boiler control system shall be supplied as part of a factory-assembled and tested burner control cabinet.</w:t>
      </w:r>
    </w:p>
    <w:p w:rsidR="00044118" w:rsidRPr="00044118" w:rsidRDefault="00044118" w:rsidP="0002772F">
      <w:pPr>
        <w:widowControl/>
        <w:ind w:left="2160"/>
        <w:rPr>
          <w:rFonts w:ascii="Arial" w:hAnsi="Arial" w:cs="Arial"/>
        </w:rPr>
      </w:pPr>
      <w:bookmarkStart w:id="3" w:name="_GoBack"/>
      <w:bookmarkEnd w:id="3"/>
    </w:p>
    <w:p w:rsidR="00C33F9B" w:rsidRDefault="00B747C2">
      <w:pPr>
        <w:pStyle w:val="SPECText3"/>
        <w:numPr>
          <w:ilvl w:val="0"/>
          <w:numId w:val="0"/>
        </w:numPr>
        <w:ind w:left="720"/>
        <w:rPr>
          <w:rFonts w:ascii="Arial" w:hAnsi="Arial" w:cs="Arial"/>
        </w:rPr>
      </w:pPr>
      <w:r>
        <w:rPr>
          <w:rFonts w:ascii="Arial" w:hAnsi="Arial" w:cs="Arial"/>
        </w:rPr>
        <w:t>B</w:t>
      </w:r>
      <w:r w:rsidR="00C33F9B">
        <w:rPr>
          <w:rFonts w:ascii="Arial" w:hAnsi="Arial" w:cs="Arial"/>
        </w:rPr>
        <w:t>.</w:t>
      </w:r>
      <w:r w:rsidR="00C33F9B">
        <w:rPr>
          <w:rFonts w:ascii="Arial" w:hAnsi="Arial" w:cs="Arial"/>
        </w:rPr>
        <w:tab/>
      </w:r>
      <w:r>
        <w:rPr>
          <w:rFonts w:ascii="Arial" w:hAnsi="Arial" w:cs="Arial"/>
        </w:rPr>
        <w:t>Boiler</w:t>
      </w:r>
      <w:r w:rsidR="00C33F9B">
        <w:rPr>
          <w:rFonts w:ascii="Arial" w:hAnsi="Arial" w:cs="Arial"/>
        </w:rPr>
        <w:t xml:space="preserve"> Trim</w:t>
      </w:r>
    </w:p>
    <w:p w:rsidR="00C33F9B" w:rsidRDefault="00C33F9B" w:rsidP="00A976B1">
      <w:pPr>
        <w:pStyle w:val="SPECText4"/>
        <w:numPr>
          <w:ilvl w:val="0"/>
          <w:numId w:val="0"/>
        </w:numPr>
        <w:ind w:left="1440"/>
        <w:jc w:val="both"/>
        <w:rPr>
          <w:rFonts w:ascii="Arial" w:hAnsi="Arial" w:cs="Arial"/>
        </w:rPr>
      </w:pPr>
    </w:p>
    <w:p w:rsidR="00C33F9B" w:rsidRDefault="001B2AC7" w:rsidP="00AC2E8D">
      <w:pPr>
        <w:pStyle w:val="SPECText4"/>
        <w:numPr>
          <w:ilvl w:val="0"/>
          <w:numId w:val="7"/>
        </w:numPr>
        <w:tabs>
          <w:tab w:val="clear" w:pos="2520"/>
          <w:tab w:val="num" w:pos="2160"/>
        </w:tabs>
        <w:spacing w:after="120"/>
        <w:ind w:left="2160" w:hanging="720"/>
        <w:jc w:val="both"/>
        <w:rPr>
          <w:rFonts w:ascii="Arial" w:hAnsi="Arial" w:cs="Arial"/>
        </w:rPr>
      </w:pPr>
      <w:r>
        <w:rPr>
          <w:rFonts w:ascii="Arial" w:hAnsi="Arial" w:cs="Arial"/>
        </w:rPr>
        <w:t xml:space="preserve">Combination pressure-temperature gauge, </w:t>
      </w:r>
      <w:r w:rsidR="00B747C2">
        <w:rPr>
          <w:rFonts w:ascii="Arial" w:hAnsi="Arial" w:cs="Arial"/>
        </w:rPr>
        <w:t>3-1/2 inch diameter</w:t>
      </w:r>
      <w:r w:rsidR="00C33F9B">
        <w:rPr>
          <w:rFonts w:ascii="Arial" w:hAnsi="Arial" w:cs="Arial"/>
        </w:rPr>
        <w:t>.</w:t>
      </w:r>
    </w:p>
    <w:p w:rsidR="00B747C2" w:rsidRPr="001B2AC7" w:rsidRDefault="001B2AC7" w:rsidP="00AC2E8D">
      <w:pPr>
        <w:pStyle w:val="SPECText4"/>
        <w:numPr>
          <w:ilvl w:val="3"/>
          <w:numId w:val="18"/>
        </w:numPr>
        <w:spacing w:before="120" w:after="120"/>
        <w:jc w:val="both"/>
        <w:rPr>
          <w:rFonts w:ascii="Arial" w:hAnsi="Arial" w:cs="Arial"/>
        </w:rPr>
      </w:pPr>
      <w:r w:rsidRPr="001B2AC7">
        <w:rPr>
          <w:rFonts w:ascii="Arial" w:hAnsi="Arial" w:cs="Arial"/>
        </w:rPr>
        <w:t xml:space="preserve">Supply and </w:t>
      </w:r>
      <w:r w:rsidR="00D5020D">
        <w:rPr>
          <w:rFonts w:ascii="Arial" w:hAnsi="Arial" w:cs="Arial"/>
        </w:rPr>
        <w:t>r</w:t>
      </w:r>
      <w:r w:rsidRPr="001B2AC7">
        <w:rPr>
          <w:rFonts w:ascii="Arial" w:hAnsi="Arial" w:cs="Arial"/>
        </w:rPr>
        <w:t xml:space="preserve">eturn </w:t>
      </w:r>
      <w:r>
        <w:rPr>
          <w:rFonts w:ascii="Arial" w:hAnsi="Arial" w:cs="Arial"/>
        </w:rPr>
        <w:t xml:space="preserve">temperature </w:t>
      </w:r>
      <w:r w:rsidRPr="001B2AC7">
        <w:rPr>
          <w:rFonts w:ascii="Arial" w:hAnsi="Arial" w:cs="Arial"/>
        </w:rPr>
        <w:t>s</w:t>
      </w:r>
      <w:r w:rsidR="00B747C2" w:rsidRPr="001B2AC7">
        <w:rPr>
          <w:rFonts w:ascii="Arial" w:hAnsi="Arial" w:cs="Arial"/>
        </w:rPr>
        <w:t>ensors</w:t>
      </w:r>
      <w:r>
        <w:rPr>
          <w:rFonts w:ascii="Arial" w:hAnsi="Arial" w:cs="Arial"/>
        </w:rPr>
        <w:t xml:space="preserve"> - </w:t>
      </w:r>
      <w:r w:rsidRPr="001B2AC7">
        <w:rPr>
          <w:rFonts w:ascii="Arial" w:hAnsi="Arial" w:cs="Arial"/>
        </w:rPr>
        <w:t>s</w:t>
      </w:r>
      <w:r w:rsidR="00B747C2" w:rsidRPr="001B2AC7">
        <w:rPr>
          <w:rFonts w:ascii="Arial" w:hAnsi="Arial" w:cs="Arial"/>
        </w:rPr>
        <w:t>hall be mounted on the supply and return connections inside the boiler jacket</w:t>
      </w:r>
      <w:r w:rsidR="00B747C2" w:rsidRPr="001B2AC7">
        <w:rPr>
          <w:rFonts w:ascii="Arial" w:hAnsi="Arial" w:cs="Arial"/>
          <w:szCs w:val="22"/>
        </w:rPr>
        <w:t xml:space="preserve">. Each sensor shall be accessible through a removable access door on the left side of the boiler. </w:t>
      </w:r>
      <w:r w:rsidR="00B747C2" w:rsidRPr="001B2AC7">
        <w:rPr>
          <w:rFonts w:ascii="Arial" w:hAnsi="Arial" w:cs="Arial"/>
          <w:szCs w:val="22"/>
          <w:u w:val="single"/>
        </w:rPr>
        <w:t>The boiler control shall measure supply and return temperatures and notify the operator if the direction of flow is reversed.</w:t>
      </w:r>
      <w:r w:rsidR="00B747C2" w:rsidRPr="001B2AC7">
        <w:rPr>
          <w:rFonts w:ascii="Arial" w:hAnsi="Arial" w:cs="Arial"/>
          <w:szCs w:val="22"/>
        </w:rPr>
        <w:t xml:space="preserve">  </w:t>
      </w:r>
    </w:p>
    <w:p w:rsidR="001B2AC7" w:rsidRPr="001B2AC7" w:rsidRDefault="00B747C2" w:rsidP="001B2AC7">
      <w:pPr>
        <w:pStyle w:val="SPECText5"/>
        <w:spacing w:after="120"/>
        <w:rPr>
          <w:rFonts w:ascii="Arial" w:hAnsi="Arial" w:cs="Arial"/>
        </w:rPr>
      </w:pPr>
      <w:r w:rsidRPr="00B747C2">
        <w:rPr>
          <w:rFonts w:ascii="Arial" w:hAnsi="Arial" w:cs="Arial"/>
        </w:rPr>
        <w:t xml:space="preserve">The boiler control shall </w:t>
      </w:r>
      <w:r w:rsidRPr="00B747C2">
        <w:rPr>
          <w:rFonts w:ascii="Arial" w:hAnsi="Arial" w:cs="Arial"/>
          <w:iCs/>
          <w:szCs w:val="22"/>
        </w:rPr>
        <w:t>adjust to impending temperature</w:t>
      </w:r>
      <w:r w:rsidR="00566CF8">
        <w:rPr>
          <w:rFonts w:ascii="Arial" w:hAnsi="Arial" w:cs="Arial"/>
          <w:iCs/>
          <w:szCs w:val="22"/>
        </w:rPr>
        <w:t xml:space="preserve"> </w:t>
      </w:r>
      <w:r w:rsidRPr="00B747C2">
        <w:rPr>
          <w:rFonts w:ascii="Arial" w:hAnsi="Arial" w:cs="Arial"/>
          <w:iCs/>
          <w:szCs w:val="22"/>
        </w:rPr>
        <w:t>changes</w:t>
      </w:r>
      <w:r w:rsidR="00566CF8">
        <w:rPr>
          <w:rFonts w:ascii="Arial" w:hAnsi="Arial" w:cs="Arial"/>
          <w:iCs/>
          <w:szCs w:val="22"/>
        </w:rPr>
        <w:t xml:space="preserve"> </w:t>
      </w:r>
      <w:r w:rsidRPr="00B747C2">
        <w:rPr>
          <w:rFonts w:ascii="Arial" w:hAnsi="Arial" w:cs="Arial"/>
          <w:iCs/>
          <w:szCs w:val="22"/>
        </w:rPr>
        <w:t>in such a way to minimize fuel consumption and maximize efficiency. The control shall measure temperatures and the rate of change in those</w:t>
      </w:r>
      <w:r w:rsidR="00566CF8">
        <w:rPr>
          <w:rFonts w:ascii="Arial" w:hAnsi="Arial" w:cs="Arial"/>
          <w:iCs/>
          <w:szCs w:val="22"/>
        </w:rPr>
        <w:t xml:space="preserve"> </w:t>
      </w:r>
      <w:r w:rsidRPr="00B747C2">
        <w:rPr>
          <w:rFonts w:ascii="Arial" w:hAnsi="Arial" w:cs="Arial"/>
          <w:iCs/>
          <w:szCs w:val="22"/>
        </w:rPr>
        <w:t>temperatures and respond early, rather</w:t>
      </w:r>
      <w:r w:rsidR="00566CF8">
        <w:rPr>
          <w:rFonts w:ascii="Arial" w:hAnsi="Arial" w:cs="Arial"/>
          <w:iCs/>
          <w:szCs w:val="22"/>
        </w:rPr>
        <w:t xml:space="preserve"> </w:t>
      </w:r>
      <w:r w:rsidRPr="00B747C2">
        <w:rPr>
          <w:rFonts w:ascii="Arial" w:hAnsi="Arial" w:cs="Arial"/>
          <w:iCs/>
          <w:szCs w:val="22"/>
        </w:rPr>
        <w:t>than waiting for temperatures</w:t>
      </w:r>
      <w:r w:rsidR="00566CF8">
        <w:rPr>
          <w:rFonts w:ascii="Arial" w:hAnsi="Arial" w:cs="Arial"/>
          <w:iCs/>
          <w:szCs w:val="22"/>
        </w:rPr>
        <w:t xml:space="preserve"> </w:t>
      </w:r>
      <w:r w:rsidRPr="00B747C2">
        <w:rPr>
          <w:rFonts w:ascii="Arial" w:hAnsi="Arial" w:cs="Arial"/>
          <w:iCs/>
          <w:szCs w:val="22"/>
        </w:rPr>
        <w:t xml:space="preserve">to exceed limit </w:t>
      </w:r>
      <w:r w:rsidRPr="00566CF8">
        <w:rPr>
          <w:rFonts w:ascii="Arial" w:hAnsi="Arial" w:cs="Arial"/>
          <w:iCs/>
          <w:szCs w:val="22"/>
        </w:rPr>
        <w:t>control settings</w:t>
      </w:r>
      <w:r w:rsidR="00566CF8" w:rsidRPr="00566CF8">
        <w:rPr>
          <w:rFonts w:ascii="Arial" w:hAnsi="Arial" w:cs="Arial"/>
          <w:iCs/>
          <w:szCs w:val="22"/>
        </w:rPr>
        <w:t>.</w:t>
      </w:r>
    </w:p>
    <w:p w:rsidR="001B2AC7" w:rsidRDefault="001B2AC7" w:rsidP="00AC2E8D">
      <w:pPr>
        <w:pStyle w:val="SPECText4"/>
        <w:numPr>
          <w:ilvl w:val="3"/>
          <w:numId w:val="17"/>
        </w:numPr>
        <w:spacing w:before="120" w:after="120"/>
        <w:rPr>
          <w:rFonts w:ascii="Arial" w:hAnsi="Arial" w:cs="Arial"/>
        </w:rPr>
      </w:pPr>
      <w:r>
        <w:rPr>
          <w:rFonts w:ascii="Arial" w:hAnsi="Arial" w:cs="Arial"/>
        </w:rPr>
        <w:t>Outdoor air temperature sensor</w:t>
      </w:r>
      <w:r w:rsidR="001224F5">
        <w:rPr>
          <w:rFonts w:ascii="Arial" w:hAnsi="Arial" w:cs="Arial"/>
        </w:rPr>
        <w:t xml:space="preserve">, if required, to automatically adjust the modulation rate </w:t>
      </w:r>
      <w:proofErr w:type="spellStart"/>
      <w:r w:rsidR="001224F5">
        <w:rPr>
          <w:rFonts w:ascii="Arial" w:hAnsi="Arial" w:cs="Arial"/>
        </w:rPr>
        <w:t>setpoint</w:t>
      </w:r>
      <w:proofErr w:type="spellEnd"/>
      <w:r w:rsidR="001224F5">
        <w:rPr>
          <w:rFonts w:ascii="Arial" w:hAnsi="Arial" w:cs="Arial"/>
        </w:rPr>
        <w:t xml:space="preserve"> on the boiler according to the outdoor temperature to optimize boiler operation and efficiency.</w:t>
      </w:r>
    </w:p>
    <w:p w:rsidR="001B2AC7" w:rsidRDefault="001224F5" w:rsidP="00AC2E8D">
      <w:pPr>
        <w:pStyle w:val="SPECText4"/>
        <w:numPr>
          <w:ilvl w:val="3"/>
          <w:numId w:val="17"/>
        </w:numPr>
        <w:spacing w:before="120" w:after="120"/>
        <w:rPr>
          <w:rFonts w:ascii="Arial" w:hAnsi="Arial" w:cs="Arial"/>
        </w:rPr>
      </w:pPr>
      <w:r>
        <w:rPr>
          <w:rFonts w:ascii="Arial" w:hAnsi="Arial" w:cs="Arial"/>
        </w:rPr>
        <w:t>Flue gas temperature sensor shall be mounted in the flue vent connect</w:t>
      </w:r>
      <w:r w:rsidR="002924C7">
        <w:rPr>
          <w:rFonts w:ascii="Arial" w:hAnsi="Arial" w:cs="Arial"/>
        </w:rPr>
        <w:t>or</w:t>
      </w:r>
      <w:r>
        <w:rPr>
          <w:rFonts w:ascii="Arial" w:hAnsi="Arial" w:cs="Arial"/>
        </w:rPr>
        <w:t xml:space="preserve"> to monitor flue gas temperatures and </w:t>
      </w:r>
      <w:r w:rsidR="002924C7">
        <w:rPr>
          <w:rFonts w:ascii="Arial" w:hAnsi="Arial" w:cs="Arial"/>
        </w:rPr>
        <w:t>reduce</w:t>
      </w:r>
      <w:r>
        <w:rPr>
          <w:rFonts w:ascii="Arial" w:hAnsi="Arial" w:cs="Arial"/>
        </w:rPr>
        <w:t xml:space="preserve"> the </w:t>
      </w:r>
      <w:r w:rsidR="002924C7">
        <w:rPr>
          <w:rFonts w:ascii="Arial" w:hAnsi="Arial" w:cs="Arial"/>
        </w:rPr>
        <w:t>blower speed</w:t>
      </w:r>
      <w:r>
        <w:rPr>
          <w:rFonts w:ascii="Arial" w:hAnsi="Arial" w:cs="Arial"/>
        </w:rPr>
        <w:t xml:space="preserve"> whe</w:t>
      </w:r>
      <w:r w:rsidR="002924C7">
        <w:rPr>
          <w:rFonts w:ascii="Arial" w:hAnsi="Arial" w:cs="Arial"/>
        </w:rPr>
        <w:t xml:space="preserve">n flue gas temperatures exceed 184°F.  If the flue temperatures exceed 194°F, </w:t>
      </w:r>
      <w:proofErr w:type="gramStart"/>
      <w:r w:rsidR="002924C7">
        <w:rPr>
          <w:rFonts w:ascii="Arial" w:hAnsi="Arial" w:cs="Arial"/>
        </w:rPr>
        <w:t>a forced boiler recycle</w:t>
      </w:r>
      <w:proofErr w:type="gramEnd"/>
      <w:r w:rsidR="002924C7">
        <w:rPr>
          <w:rFonts w:ascii="Arial" w:hAnsi="Arial" w:cs="Arial"/>
        </w:rPr>
        <w:t xml:space="preserve"> results. </w:t>
      </w:r>
    </w:p>
    <w:p w:rsidR="00566CF8" w:rsidRPr="001B2AC7" w:rsidRDefault="00566CF8" w:rsidP="00AC2E8D">
      <w:pPr>
        <w:pStyle w:val="SPECText4"/>
        <w:numPr>
          <w:ilvl w:val="3"/>
          <w:numId w:val="17"/>
        </w:numPr>
        <w:spacing w:before="120" w:after="120"/>
        <w:rPr>
          <w:rFonts w:ascii="Arial" w:hAnsi="Arial" w:cs="Arial"/>
        </w:rPr>
      </w:pPr>
      <w:r w:rsidRPr="001B2AC7">
        <w:rPr>
          <w:rFonts w:ascii="Arial" w:hAnsi="Arial" w:cs="Arial"/>
        </w:rPr>
        <w:t>ASME Section IV</w:t>
      </w:r>
      <w:r w:rsidRPr="001B2AC7">
        <w:rPr>
          <w:rFonts w:ascii="Arial" w:hAnsi="Arial" w:cs="Arial"/>
          <w:szCs w:val="22"/>
        </w:rPr>
        <w:t xml:space="preserve"> safety relief valve sized to exceed the gross output of the boiler which shall be factory set to relieve pressure at </w:t>
      </w:r>
      <w:r w:rsidRPr="001B2AC7">
        <w:rPr>
          <w:rFonts w:ascii="Arial" w:hAnsi="Arial" w:cs="Arial"/>
          <w:color w:val="548DD4"/>
          <w:szCs w:val="22"/>
        </w:rPr>
        <w:t>[</w:t>
      </w:r>
      <w:r w:rsidR="00FE0188" w:rsidRPr="001B2AC7">
        <w:rPr>
          <w:rFonts w:ascii="Arial" w:hAnsi="Arial" w:cs="Arial"/>
          <w:color w:val="548DD4"/>
          <w:szCs w:val="22"/>
        </w:rPr>
        <w:t xml:space="preserve">50 PSI </w:t>
      </w:r>
      <w:r w:rsidR="001610A5" w:rsidRPr="001B2AC7">
        <w:rPr>
          <w:rFonts w:ascii="Arial" w:hAnsi="Arial" w:cs="Arial"/>
          <w:color w:val="548DD4"/>
          <w:szCs w:val="22"/>
        </w:rPr>
        <w:t xml:space="preserve">– 425 &amp; 525, 60 PSI – 625, 728 &amp; 825, </w:t>
      </w:r>
      <w:r w:rsidRPr="001B2AC7">
        <w:rPr>
          <w:rFonts w:ascii="Arial" w:hAnsi="Arial" w:cs="Arial"/>
          <w:color w:val="548DD4"/>
          <w:szCs w:val="22"/>
        </w:rPr>
        <w:t xml:space="preserve">80 </w:t>
      </w:r>
      <w:r w:rsidR="001610A5" w:rsidRPr="001B2AC7">
        <w:rPr>
          <w:rFonts w:ascii="Arial" w:hAnsi="Arial" w:cs="Arial"/>
          <w:color w:val="548DD4"/>
          <w:szCs w:val="22"/>
        </w:rPr>
        <w:t>&amp; 100PSI Optional for All Sizes</w:t>
      </w:r>
      <w:r w:rsidRPr="001B2AC7">
        <w:rPr>
          <w:rFonts w:ascii="Arial" w:hAnsi="Arial" w:cs="Arial"/>
          <w:color w:val="548DD4"/>
          <w:szCs w:val="22"/>
        </w:rPr>
        <w:t>]</w:t>
      </w:r>
      <w:r w:rsidRPr="001B2AC7">
        <w:rPr>
          <w:rFonts w:ascii="Arial" w:hAnsi="Arial" w:cs="Arial"/>
          <w:szCs w:val="22"/>
        </w:rPr>
        <w:t xml:space="preserve"> water working pressure.</w:t>
      </w:r>
    </w:p>
    <w:p w:rsidR="001610A5" w:rsidRPr="001B2AC7" w:rsidRDefault="002C7AB8" w:rsidP="00566CF8">
      <w:pPr>
        <w:pStyle w:val="SPECText4"/>
        <w:spacing w:before="120" w:after="120"/>
        <w:rPr>
          <w:rFonts w:ascii="Arial" w:hAnsi="Arial" w:cs="Arial"/>
        </w:rPr>
      </w:pPr>
      <w:r>
        <w:rPr>
          <w:rFonts w:ascii="Arial" w:hAnsi="Arial" w:cs="Arial"/>
          <w:szCs w:val="22"/>
        </w:rPr>
        <w:t>Water flow switch to prevent the burner operation during low water flow conditions.</w:t>
      </w:r>
    </w:p>
    <w:p w:rsidR="001B2AC7" w:rsidRPr="001B2AC7" w:rsidRDefault="00FF162D" w:rsidP="00566CF8">
      <w:pPr>
        <w:pStyle w:val="SPECText4"/>
        <w:spacing w:before="120" w:after="120"/>
        <w:rPr>
          <w:rFonts w:ascii="Arial" w:hAnsi="Arial" w:cs="Arial"/>
        </w:rPr>
      </w:pPr>
      <w:r>
        <w:rPr>
          <w:rFonts w:ascii="Arial" w:hAnsi="Arial" w:cs="Arial"/>
          <w:szCs w:val="22"/>
        </w:rPr>
        <w:t xml:space="preserve">Air vent valve </w:t>
      </w:r>
      <w:r w:rsidR="002924C7">
        <w:rPr>
          <w:rFonts w:ascii="Arial" w:hAnsi="Arial" w:cs="Arial"/>
          <w:szCs w:val="22"/>
        </w:rPr>
        <w:t xml:space="preserve">shall be included </w:t>
      </w:r>
      <w:r>
        <w:rPr>
          <w:rFonts w:ascii="Arial" w:hAnsi="Arial" w:cs="Arial"/>
          <w:szCs w:val="22"/>
        </w:rPr>
        <w:t xml:space="preserve">to release </w:t>
      </w:r>
      <w:r w:rsidR="002924C7">
        <w:rPr>
          <w:rFonts w:ascii="Arial" w:hAnsi="Arial" w:cs="Arial"/>
          <w:szCs w:val="22"/>
        </w:rPr>
        <w:t>trapped air inside the boiler’s heat exchanger.</w:t>
      </w:r>
    </w:p>
    <w:p w:rsidR="001B2AC7" w:rsidRPr="002C7AB8" w:rsidRDefault="001B2AC7" w:rsidP="00566CF8">
      <w:pPr>
        <w:pStyle w:val="SPECText4"/>
        <w:spacing w:before="120" w:after="120"/>
        <w:rPr>
          <w:rFonts w:ascii="Arial" w:hAnsi="Arial" w:cs="Arial"/>
        </w:rPr>
      </w:pPr>
      <w:r>
        <w:rPr>
          <w:rFonts w:ascii="Arial" w:hAnsi="Arial" w:cs="Arial"/>
          <w:szCs w:val="22"/>
        </w:rPr>
        <w:t>Drain valve, 3/4 inch.</w:t>
      </w:r>
    </w:p>
    <w:p w:rsidR="007032B6" w:rsidRDefault="007032B6" w:rsidP="007032B6">
      <w:pPr>
        <w:pStyle w:val="SPECText4"/>
        <w:spacing w:after="120"/>
        <w:rPr>
          <w:rFonts w:ascii="Arial" w:hAnsi="Arial" w:cs="Arial"/>
        </w:rPr>
      </w:pPr>
      <w:r w:rsidRPr="007032B6">
        <w:rPr>
          <w:rFonts w:ascii="Arial" w:hAnsi="Arial" w:cs="Arial"/>
        </w:rPr>
        <w:lastRenderedPageBreak/>
        <w:t>High Temperature Limit</w:t>
      </w:r>
      <w:r>
        <w:rPr>
          <w:rFonts w:ascii="Arial" w:hAnsi="Arial" w:cs="Arial"/>
        </w:rPr>
        <w:t>,</w:t>
      </w:r>
      <w:r w:rsidRPr="007032B6">
        <w:rPr>
          <w:rFonts w:ascii="Arial" w:hAnsi="Arial" w:cs="Arial"/>
        </w:rPr>
        <w:t xml:space="preserve"> </w:t>
      </w:r>
      <w:r>
        <w:rPr>
          <w:rFonts w:ascii="Arial" w:hAnsi="Arial" w:cs="Arial"/>
        </w:rPr>
        <w:t>a</w:t>
      </w:r>
      <w:r w:rsidRPr="007032B6">
        <w:rPr>
          <w:rFonts w:ascii="Arial" w:hAnsi="Arial" w:cs="Arial"/>
        </w:rPr>
        <w:t>utomatic and manual reset</w:t>
      </w:r>
      <w:r>
        <w:rPr>
          <w:rFonts w:ascii="Arial" w:hAnsi="Arial" w:cs="Arial"/>
        </w:rPr>
        <w:t>, to</w:t>
      </w:r>
      <w:r w:rsidRPr="007032B6">
        <w:rPr>
          <w:rFonts w:ascii="Arial" w:hAnsi="Arial" w:cs="Arial"/>
        </w:rPr>
        <w:t xml:space="preserve"> </w:t>
      </w:r>
      <w:r>
        <w:rPr>
          <w:rFonts w:ascii="Arial" w:hAnsi="Arial" w:cs="Arial"/>
        </w:rPr>
        <w:t xml:space="preserve">prevent </w:t>
      </w:r>
      <w:r w:rsidRPr="007032B6">
        <w:rPr>
          <w:rFonts w:ascii="Arial" w:hAnsi="Arial" w:cs="Arial"/>
        </w:rPr>
        <w:t>burner</w:t>
      </w:r>
      <w:r>
        <w:rPr>
          <w:rFonts w:ascii="Arial" w:hAnsi="Arial" w:cs="Arial"/>
        </w:rPr>
        <w:t xml:space="preserve"> operation</w:t>
      </w:r>
      <w:r w:rsidRPr="007032B6">
        <w:rPr>
          <w:rFonts w:ascii="Arial" w:hAnsi="Arial" w:cs="Arial"/>
        </w:rPr>
        <w:t xml:space="preserve"> if </w:t>
      </w:r>
      <w:r>
        <w:rPr>
          <w:rFonts w:ascii="Arial" w:hAnsi="Arial" w:cs="Arial"/>
        </w:rPr>
        <w:t xml:space="preserve">water temperature </w:t>
      </w:r>
      <w:r w:rsidRPr="007032B6">
        <w:rPr>
          <w:rFonts w:ascii="Arial" w:hAnsi="Arial" w:cs="Arial"/>
        </w:rPr>
        <w:t>conditions rise above maximum boiler design temperature.  Limit switch to be manually reset on the control interface.</w:t>
      </w:r>
    </w:p>
    <w:p w:rsidR="00566CF8" w:rsidRDefault="007032B6" w:rsidP="007032B6">
      <w:pPr>
        <w:pStyle w:val="SPECText4"/>
        <w:rPr>
          <w:rFonts w:ascii="Arial" w:hAnsi="Arial" w:cs="Arial"/>
          <w:color w:val="548DD4"/>
        </w:rPr>
      </w:pPr>
      <w:r w:rsidRPr="007032B6">
        <w:rPr>
          <w:rFonts w:ascii="Arial" w:hAnsi="Arial" w:cs="Arial"/>
          <w:color w:val="548DD4"/>
        </w:rPr>
        <w:t xml:space="preserve"> </w:t>
      </w:r>
      <w:r w:rsidR="00566CF8" w:rsidRPr="00F63D12">
        <w:rPr>
          <w:rFonts w:ascii="Arial" w:hAnsi="Arial" w:cs="Arial"/>
          <w:color w:val="548DD4"/>
        </w:rPr>
        <w:t>[</w:t>
      </w:r>
      <w:r w:rsidR="00D5020D">
        <w:rPr>
          <w:rFonts w:ascii="Arial" w:hAnsi="Arial" w:cs="Arial"/>
          <w:color w:val="548DD4"/>
        </w:rPr>
        <w:t>H</w:t>
      </w:r>
      <w:r w:rsidR="00566CF8" w:rsidRPr="00F63D12">
        <w:rPr>
          <w:rFonts w:ascii="Arial" w:hAnsi="Arial" w:cs="Arial"/>
          <w:color w:val="548DD4"/>
          <w:szCs w:val="22"/>
        </w:rPr>
        <w:t xml:space="preserve">igh and </w:t>
      </w:r>
      <w:r w:rsidR="00D5020D">
        <w:rPr>
          <w:rFonts w:ascii="Arial" w:hAnsi="Arial" w:cs="Arial"/>
          <w:color w:val="548DD4"/>
          <w:szCs w:val="22"/>
        </w:rPr>
        <w:t>l</w:t>
      </w:r>
      <w:r w:rsidR="00566CF8" w:rsidRPr="00F63D12">
        <w:rPr>
          <w:rFonts w:ascii="Arial" w:hAnsi="Arial" w:cs="Arial"/>
          <w:color w:val="548DD4"/>
          <w:szCs w:val="22"/>
        </w:rPr>
        <w:t xml:space="preserve">ow gas pressure switches with a range of 4.5 - 13.5 PSIG, wired to put the boiler into a hard lockout, requiring manual reset of the boiler primary safeguard control.]  </w:t>
      </w:r>
      <w:r w:rsidR="00566CF8" w:rsidRPr="00F63D12">
        <w:rPr>
          <w:rFonts w:ascii="Arial" w:hAnsi="Arial" w:cs="Arial"/>
          <w:color w:val="548DD4"/>
        </w:rPr>
        <w:t>(</w:t>
      </w:r>
      <w:r w:rsidR="00FA5334">
        <w:rPr>
          <w:rFonts w:ascii="Arial" w:hAnsi="Arial" w:cs="Arial"/>
          <w:color w:val="548DD4"/>
        </w:rPr>
        <w:t xml:space="preserve">NOTE TO SPECIFIER: </w:t>
      </w:r>
      <w:r w:rsidR="00566CF8" w:rsidRPr="00F63D12">
        <w:rPr>
          <w:rFonts w:ascii="Arial" w:hAnsi="Arial" w:cs="Arial"/>
          <w:color w:val="548DD4"/>
        </w:rPr>
        <w:t>To comply with ASME CSD-1)</w:t>
      </w:r>
    </w:p>
    <w:p w:rsidR="0003772B" w:rsidRPr="00F63D12" w:rsidRDefault="0003772B" w:rsidP="0003772B">
      <w:pPr>
        <w:pStyle w:val="SPECText4"/>
        <w:spacing w:before="120" w:after="120"/>
        <w:rPr>
          <w:rFonts w:ascii="Arial" w:hAnsi="Arial" w:cs="Arial"/>
          <w:color w:val="548DD4"/>
        </w:rPr>
      </w:pPr>
      <w:r w:rsidRPr="00F63D12">
        <w:rPr>
          <w:rFonts w:ascii="Arial" w:hAnsi="Arial" w:cs="Arial"/>
          <w:color w:val="548DD4"/>
        </w:rPr>
        <w:t>[</w:t>
      </w:r>
      <w:r>
        <w:rPr>
          <w:rFonts w:ascii="Arial" w:hAnsi="Arial" w:cs="Arial"/>
          <w:color w:val="548DD4"/>
        </w:rPr>
        <w:t>L</w:t>
      </w:r>
      <w:r w:rsidRPr="00F63D12">
        <w:rPr>
          <w:rFonts w:ascii="Arial" w:hAnsi="Arial" w:cs="Arial"/>
          <w:color w:val="548DD4"/>
        </w:rPr>
        <w:t xml:space="preserve">ow water cutoff (LWCO) device </w:t>
      </w:r>
      <w:r w:rsidRPr="00F63D12">
        <w:rPr>
          <w:rFonts w:ascii="Arial" w:hAnsi="Arial" w:cs="Arial"/>
          <w:color w:val="548DD4"/>
          <w:szCs w:val="22"/>
        </w:rPr>
        <w:t>with manual reset</w:t>
      </w:r>
      <w:r>
        <w:rPr>
          <w:rFonts w:ascii="Arial" w:hAnsi="Arial" w:cs="Arial"/>
          <w:color w:val="548DD4"/>
          <w:szCs w:val="22"/>
        </w:rPr>
        <w:t>.</w:t>
      </w:r>
      <w:r w:rsidRPr="00F63D12">
        <w:rPr>
          <w:rFonts w:ascii="Arial" w:hAnsi="Arial" w:cs="Arial"/>
          <w:color w:val="548DD4"/>
          <w:szCs w:val="22"/>
        </w:rPr>
        <w:t xml:space="preserve">  Boiler shall be fitted with a probe type LWCO located above the lowest safe permissible water level established by the boiler manufacturer. LWCO shall be UL listed and FM approved and suitable for commercial hydronic heating service at 80 PSI.]  </w:t>
      </w:r>
      <w:r w:rsidRPr="00F63D12">
        <w:rPr>
          <w:rFonts w:ascii="Arial" w:hAnsi="Arial" w:cs="Arial"/>
          <w:color w:val="548DD4"/>
        </w:rPr>
        <w:t>(</w:t>
      </w:r>
      <w:r>
        <w:rPr>
          <w:rFonts w:ascii="Arial" w:hAnsi="Arial" w:cs="Arial"/>
          <w:color w:val="548DD4"/>
        </w:rPr>
        <w:t>NOTE TO SPECIFIER:  May be needed to</w:t>
      </w:r>
      <w:r w:rsidRPr="00F63D12">
        <w:rPr>
          <w:rFonts w:ascii="Arial" w:hAnsi="Arial" w:cs="Arial"/>
          <w:color w:val="548DD4"/>
        </w:rPr>
        <w:t xml:space="preserve"> comply with ASME CSD-1</w:t>
      </w:r>
      <w:r w:rsidR="00D5020D">
        <w:rPr>
          <w:rFonts w:ascii="Arial" w:hAnsi="Arial" w:cs="Arial"/>
          <w:color w:val="548DD4"/>
        </w:rPr>
        <w:t xml:space="preserve"> pending local jurisdiction requirements</w:t>
      </w:r>
      <w:r w:rsidRPr="00F63D12">
        <w:rPr>
          <w:rFonts w:ascii="Arial" w:hAnsi="Arial" w:cs="Arial"/>
          <w:color w:val="548DD4"/>
        </w:rPr>
        <w:t>)</w:t>
      </w:r>
    </w:p>
    <w:p w:rsidR="00C33F9B" w:rsidRDefault="00C33F9B" w:rsidP="00A976B1">
      <w:pPr>
        <w:pStyle w:val="SPECText4"/>
        <w:numPr>
          <w:ilvl w:val="0"/>
          <w:numId w:val="0"/>
        </w:numPr>
        <w:ind w:left="1440"/>
        <w:jc w:val="both"/>
        <w:rPr>
          <w:rFonts w:ascii="Arial" w:hAnsi="Arial" w:cs="Arial"/>
        </w:rPr>
      </w:pPr>
    </w:p>
    <w:p w:rsidR="00C33F9B" w:rsidRDefault="00C33F9B" w:rsidP="00A976B1">
      <w:pPr>
        <w:pStyle w:val="SPECText3"/>
        <w:numPr>
          <w:ilvl w:val="0"/>
          <w:numId w:val="0"/>
        </w:numPr>
        <w:spacing w:before="120" w:after="120"/>
        <w:ind w:left="720"/>
        <w:jc w:val="both"/>
        <w:rPr>
          <w:rFonts w:ascii="Arial" w:hAnsi="Arial" w:cs="Arial"/>
        </w:rPr>
      </w:pPr>
      <w:r>
        <w:rPr>
          <w:rFonts w:ascii="Arial" w:hAnsi="Arial" w:cs="Arial"/>
        </w:rPr>
        <w:t>E.</w:t>
      </w:r>
      <w:r>
        <w:rPr>
          <w:rFonts w:ascii="Arial" w:hAnsi="Arial" w:cs="Arial"/>
        </w:rPr>
        <w:tab/>
        <w:t>Vent &amp; Intake Air Connections</w:t>
      </w:r>
    </w:p>
    <w:p w:rsidR="00D439C5" w:rsidRDefault="00D439C5" w:rsidP="00AC2E8D">
      <w:pPr>
        <w:pStyle w:val="SPECText4"/>
        <w:numPr>
          <w:ilvl w:val="0"/>
          <w:numId w:val="8"/>
        </w:numPr>
        <w:tabs>
          <w:tab w:val="num" w:pos="2160"/>
        </w:tabs>
        <w:spacing w:before="120" w:after="120"/>
        <w:jc w:val="both"/>
        <w:rPr>
          <w:rFonts w:ascii="Arial" w:hAnsi="Arial" w:cs="Arial"/>
        </w:rPr>
      </w:pPr>
      <w:r>
        <w:rPr>
          <w:rFonts w:ascii="Arial" w:hAnsi="Arial" w:cs="Arial"/>
        </w:rPr>
        <w:t xml:space="preserve">Boiler vent connection shall accept CPVC, polypropylene or stainless steel </w:t>
      </w:r>
      <w:r w:rsidR="0006214B">
        <w:rPr>
          <w:rFonts w:ascii="Arial" w:hAnsi="Arial" w:cs="Arial"/>
        </w:rPr>
        <w:t>without the need of a separate vent adapter.</w:t>
      </w:r>
    </w:p>
    <w:p w:rsidR="0006214B" w:rsidRDefault="0006214B" w:rsidP="0006214B">
      <w:pPr>
        <w:pStyle w:val="SPECText4"/>
        <w:numPr>
          <w:ilvl w:val="0"/>
          <w:numId w:val="8"/>
        </w:numPr>
        <w:tabs>
          <w:tab w:val="num" w:pos="2160"/>
        </w:tabs>
        <w:spacing w:before="120" w:after="120"/>
        <w:jc w:val="both"/>
        <w:rPr>
          <w:rFonts w:ascii="Arial" w:hAnsi="Arial" w:cs="Arial"/>
        </w:rPr>
      </w:pPr>
      <w:r>
        <w:rPr>
          <w:rFonts w:ascii="Arial" w:hAnsi="Arial" w:cs="Arial"/>
        </w:rPr>
        <w:t>C</w:t>
      </w:r>
      <w:r w:rsidRPr="0006214B">
        <w:rPr>
          <w:rFonts w:ascii="Arial" w:hAnsi="Arial" w:cs="Arial"/>
        </w:rPr>
        <w:t xml:space="preserve">ombustion analyzer test port </w:t>
      </w:r>
      <w:r>
        <w:rPr>
          <w:rFonts w:ascii="Arial" w:hAnsi="Arial" w:cs="Arial"/>
        </w:rPr>
        <w:t>shall be available on the boiler vent connection.</w:t>
      </w:r>
    </w:p>
    <w:p w:rsidR="006E4340" w:rsidRDefault="006E4340" w:rsidP="0006214B">
      <w:pPr>
        <w:pStyle w:val="SPECText4"/>
        <w:numPr>
          <w:ilvl w:val="0"/>
          <w:numId w:val="8"/>
        </w:numPr>
        <w:tabs>
          <w:tab w:val="num" w:pos="2160"/>
        </w:tabs>
        <w:spacing w:before="120" w:after="120"/>
        <w:jc w:val="both"/>
        <w:rPr>
          <w:rFonts w:ascii="Arial" w:hAnsi="Arial" w:cs="Arial"/>
        </w:rPr>
      </w:pPr>
      <w:r>
        <w:rPr>
          <w:rFonts w:ascii="Arial" w:hAnsi="Arial" w:cs="Arial"/>
        </w:rPr>
        <w:t>The vent system shall be in accordance with National Fuel Code, NFPA 54/ANSI Z221.3 or CAN/CSA B149.1 Installation Code for Canada, or, applicable</w:t>
      </w:r>
      <w:r w:rsidR="00F02E64">
        <w:rPr>
          <w:rFonts w:ascii="Arial" w:hAnsi="Arial" w:cs="Arial"/>
        </w:rPr>
        <w:t xml:space="preserve"> provisions of local building codes.</w:t>
      </w:r>
    </w:p>
    <w:p w:rsidR="00C33F9B" w:rsidRPr="00A67EF4" w:rsidRDefault="00C33F9B" w:rsidP="00AC2E8D">
      <w:pPr>
        <w:pStyle w:val="SPECText4"/>
        <w:numPr>
          <w:ilvl w:val="0"/>
          <w:numId w:val="8"/>
        </w:numPr>
        <w:tabs>
          <w:tab w:val="num" w:pos="2160"/>
        </w:tabs>
        <w:spacing w:before="120" w:after="120"/>
        <w:jc w:val="both"/>
        <w:rPr>
          <w:rFonts w:ascii="Arial" w:hAnsi="Arial" w:cs="Arial"/>
        </w:rPr>
      </w:pPr>
      <w:r>
        <w:rPr>
          <w:rFonts w:ascii="Arial" w:hAnsi="Arial" w:cs="Arial"/>
        </w:rPr>
        <w:t xml:space="preserve">The </w:t>
      </w:r>
      <w:r w:rsidRPr="006E4340">
        <w:rPr>
          <w:rFonts w:ascii="Arial" w:hAnsi="Arial" w:cs="Arial"/>
        </w:rPr>
        <w:t xml:space="preserve">boiler shall be </w:t>
      </w:r>
      <w:r w:rsidR="006E4340" w:rsidRPr="006E4340">
        <w:rPr>
          <w:rFonts w:ascii="Arial" w:hAnsi="Arial" w:cs="Arial"/>
          <w:szCs w:val="22"/>
        </w:rPr>
        <w:t xml:space="preserve">vented using PVC/CPVC vent material in accordance with local code. A Factory supplied </w:t>
      </w:r>
      <w:proofErr w:type="gramStart"/>
      <w:r w:rsidR="006E4340" w:rsidRPr="006E4340">
        <w:rPr>
          <w:rFonts w:ascii="Arial" w:hAnsi="Arial" w:cs="Arial"/>
          <w:szCs w:val="22"/>
        </w:rPr>
        <w:t>90º elbow</w:t>
      </w:r>
      <w:proofErr w:type="gramEnd"/>
      <w:r w:rsidR="006E4340" w:rsidRPr="006E4340">
        <w:rPr>
          <w:rFonts w:ascii="Arial" w:hAnsi="Arial" w:cs="Arial"/>
          <w:szCs w:val="22"/>
        </w:rPr>
        <w:t xml:space="preserve"> (schedule 80 CPVC) and a 30-inch length of schedule 40 CPVC pipe must be included as a transition from the boiler to traditional solid core schedule 40 PVC vent material. </w:t>
      </w:r>
      <w:r w:rsidR="006E4340" w:rsidRPr="006E4340">
        <w:rPr>
          <w:rFonts w:ascii="Arial" w:hAnsi="Arial" w:cs="Arial"/>
          <w:szCs w:val="22"/>
          <w:u w:val="single"/>
        </w:rPr>
        <w:t>Foam core pipe shall not be an approved vent material for either intake/exhaust piping. Vent connections must be located at the rear of the boiler.</w:t>
      </w:r>
      <w:r w:rsidR="00F02E64">
        <w:rPr>
          <w:rFonts w:ascii="Arial" w:hAnsi="Arial" w:cs="Arial"/>
          <w:szCs w:val="22"/>
        </w:rPr>
        <w:t xml:space="preserve">  </w:t>
      </w:r>
      <w:r w:rsidR="00F02E64" w:rsidRPr="006A3DA6">
        <w:rPr>
          <w:rFonts w:ascii="Arial" w:hAnsi="Arial" w:cs="Arial"/>
          <w:color w:val="548DD4"/>
          <w:szCs w:val="22"/>
        </w:rPr>
        <w:t>(NOTE TO SPECIFIER:  Other venting options available.  Please contact your local factory representative for details or consult the Apex Condensing Boiler manual)</w:t>
      </w:r>
    </w:p>
    <w:p w:rsidR="00A67EF4" w:rsidRDefault="00653DBD" w:rsidP="00AC2E8D">
      <w:pPr>
        <w:pStyle w:val="SPECText4"/>
        <w:numPr>
          <w:ilvl w:val="0"/>
          <w:numId w:val="8"/>
        </w:numPr>
        <w:tabs>
          <w:tab w:val="num" w:pos="2160"/>
        </w:tabs>
        <w:spacing w:before="120" w:after="120"/>
        <w:jc w:val="both"/>
        <w:rPr>
          <w:rFonts w:ascii="Arial" w:hAnsi="Arial" w:cs="Arial"/>
        </w:rPr>
      </w:pPr>
      <w:r>
        <w:rPr>
          <w:rFonts w:ascii="Arial" w:hAnsi="Arial" w:cs="Arial"/>
          <w:szCs w:val="22"/>
        </w:rPr>
        <w:t>Air inta</w:t>
      </w:r>
      <w:r w:rsidR="001F5B27">
        <w:rPr>
          <w:rFonts w:ascii="Arial" w:hAnsi="Arial" w:cs="Arial"/>
          <w:szCs w:val="22"/>
        </w:rPr>
        <w:t xml:space="preserve">ke </w:t>
      </w:r>
      <w:r>
        <w:rPr>
          <w:rFonts w:ascii="Arial" w:hAnsi="Arial" w:cs="Arial"/>
          <w:szCs w:val="22"/>
        </w:rPr>
        <w:t>shall be connected into the boiler vestibule NOT directly into the boiler blower assembly.</w:t>
      </w:r>
    </w:p>
    <w:p w:rsidR="00A67EF4" w:rsidRPr="00303749" w:rsidRDefault="00F02E64" w:rsidP="00A67EF4">
      <w:pPr>
        <w:pStyle w:val="SPECText4"/>
        <w:numPr>
          <w:ilvl w:val="0"/>
          <w:numId w:val="8"/>
        </w:numPr>
        <w:tabs>
          <w:tab w:val="num" w:pos="2160"/>
        </w:tabs>
        <w:spacing w:before="120" w:after="120"/>
        <w:jc w:val="both"/>
        <w:rPr>
          <w:rFonts w:ascii="Arial" w:hAnsi="Arial" w:cs="Arial"/>
          <w:szCs w:val="22"/>
        </w:rPr>
      </w:pPr>
      <w:r>
        <w:rPr>
          <w:rFonts w:ascii="Arial" w:hAnsi="Arial" w:cs="Arial"/>
        </w:rPr>
        <w:t>A</w:t>
      </w:r>
      <w:r w:rsidR="00C33F9B" w:rsidRPr="0073480B">
        <w:rPr>
          <w:rFonts w:ascii="Arial" w:hAnsi="Arial" w:cs="Arial"/>
        </w:rPr>
        <w:t xml:space="preserve">ir intake piping </w:t>
      </w:r>
      <w:r>
        <w:rPr>
          <w:rFonts w:ascii="Arial" w:hAnsi="Arial" w:cs="Arial"/>
        </w:rPr>
        <w:t xml:space="preserve">shall be </w:t>
      </w:r>
      <w:r w:rsidR="00C33F9B" w:rsidRPr="0073480B">
        <w:rPr>
          <w:rFonts w:ascii="Arial" w:hAnsi="Arial" w:cs="Arial"/>
        </w:rPr>
        <w:t xml:space="preserve">PVC that is sealed and pressure tight. Pipe must be at least the same size as the </w:t>
      </w:r>
      <w:r w:rsidR="00A976B1" w:rsidRPr="0073480B">
        <w:rPr>
          <w:rFonts w:ascii="Arial" w:hAnsi="Arial" w:cs="Arial"/>
        </w:rPr>
        <w:t xml:space="preserve">inlet air </w:t>
      </w:r>
      <w:r w:rsidR="00C33F9B" w:rsidRPr="0073480B">
        <w:rPr>
          <w:rFonts w:ascii="Arial" w:hAnsi="Arial" w:cs="Arial"/>
        </w:rPr>
        <w:t xml:space="preserve">connection on the </w:t>
      </w:r>
      <w:r w:rsidR="00A976B1" w:rsidRPr="0073480B">
        <w:rPr>
          <w:rFonts w:ascii="Arial" w:hAnsi="Arial" w:cs="Arial"/>
        </w:rPr>
        <w:t>boiler</w:t>
      </w:r>
      <w:r w:rsidR="00C33F9B" w:rsidRPr="0073480B">
        <w:rPr>
          <w:rFonts w:ascii="Arial" w:hAnsi="Arial" w:cs="Arial"/>
        </w:rPr>
        <w:t>.</w:t>
      </w:r>
      <w:r>
        <w:rPr>
          <w:rFonts w:ascii="Arial" w:hAnsi="Arial" w:cs="Arial"/>
        </w:rPr>
        <w:t xml:space="preserve"> </w:t>
      </w:r>
      <w:r w:rsidRPr="00F02E64">
        <w:rPr>
          <w:rFonts w:ascii="Arial" w:hAnsi="Arial" w:cs="Arial"/>
          <w:color w:val="548DD4"/>
          <w:szCs w:val="22"/>
        </w:rPr>
        <w:t xml:space="preserve">(NOTE TO SPECIFIER:  Other </w:t>
      </w:r>
      <w:r>
        <w:rPr>
          <w:rFonts w:ascii="Arial" w:hAnsi="Arial" w:cs="Arial"/>
          <w:color w:val="548DD4"/>
          <w:szCs w:val="22"/>
        </w:rPr>
        <w:t>air intake</w:t>
      </w:r>
      <w:r w:rsidRPr="00F02E64">
        <w:rPr>
          <w:rFonts w:ascii="Arial" w:hAnsi="Arial" w:cs="Arial"/>
          <w:color w:val="548DD4"/>
          <w:szCs w:val="22"/>
        </w:rPr>
        <w:t xml:space="preserve"> options available.  Please contact your local factory representative</w:t>
      </w:r>
      <w:r>
        <w:rPr>
          <w:rFonts w:ascii="Arial" w:hAnsi="Arial" w:cs="Arial"/>
          <w:color w:val="548DD4"/>
          <w:szCs w:val="22"/>
        </w:rPr>
        <w:t xml:space="preserve"> </w:t>
      </w:r>
      <w:r w:rsidRPr="00F02E64">
        <w:rPr>
          <w:rFonts w:ascii="Arial" w:hAnsi="Arial" w:cs="Arial"/>
          <w:color w:val="548DD4"/>
          <w:szCs w:val="22"/>
        </w:rPr>
        <w:t>for details or consult the Apex Condensing Boiler manual)</w:t>
      </w:r>
      <w:r w:rsidR="00A67EF4">
        <w:rPr>
          <w:rFonts w:ascii="Arial" w:hAnsi="Arial" w:cs="Arial"/>
          <w:color w:val="548DD4"/>
          <w:szCs w:val="22"/>
        </w:rPr>
        <w:t>.</w:t>
      </w:r>
    </w:p>
    <w:p w:rsidR="00303749" w:rsidRPr="00303749" w:rsidRDefault="004951E6" w:rsidP="00303749">
      <w:pPr>
        <w:pStyle w:val="SPECText4"/>
        <w:numPr>
          <w:ilvl w:val="0"/>
          <w:numId w:val="8"/>
        </w:numPr>
        <w:tabs>
          <w:tab w:val="num" w:pos="2160"/>
        </w:tabs>
        <w:spacing w:before="120" w:after="120"/>
        <w:jc w:val="both"/>
        <w:rPr>
          <w:rFonts w:ascii="Arial" w:hAnsi="Arial" w:cs="Arial"/>
        </w:rPr>
      </w:pPr>
      <w:r>
        <w:rPr>
          <w:rFonts w:ascii="Arial" w:hAnsi="Arial" w:cs="Arial"/>
        </w:rPr>
        <w:t>Venting shall have an e</w:t>
      </w:r>
      <w:r w:rsidR="00303749">
        <w:rPr>
          <w:rFonts w:ascii="Arial" w:hAnsi="Arial" w:cs="Arial"/>
        </w:rPr>
        <w:t xml:space="preserve">quivalent </w:t>
      </w:r>
      <w:r>
        <w:rPr>
          <w:rFonts w:ascii="Arial" w:hAnsi="Arial" w:cs="Arial"/>
        </w:rPr>
        <w:t>l</w:t>
      </w:r>
      <w:r w:rsidR="00303749">
        <w:rPr>
          <w:rFonts w:ascii="Arial" w:hAnsi="Arial" w:cs="Arial"/>
        </w:rPr>
        <w:t xml:space="preserve">ength of up to </w:t>
      </w:r>
      <w:r w:rsidR="00303749" w:rsidRPr="00C60921">
        <w:rPr>
          <w:rFonts w:ascii="Arial" w:hAnsi="Arial" w:cs="Arial"/>
          <w:color w:val="0070C0"/>
        </w:rPr>
        <w:t>[</w:t>
      </w:r>
      <w:r w:rsidR="00303749">
        <w:rPr>
          <w:rFonts w:ascii="Arial" w:hAnsi="Arial" w:cs="Arial"/>
          <w:color w:val="0070C0"/>
        </w:rPr>
        <w:t>425C &amp; 525C – 100, 625C thru 825C – 200</w:t>
      </w:r>
      <w:r w:rsidR="00303749">
        <w:rPr>
          <w:rFonts w:ascii="Arial" w:hAnsi="Arial" w:cs="Arial"/>
          <w:color w:val="3366FF"/>
        </w:rPr>
        <w:t xml:space="preserve">] </w:t>
      </w:r>
      <w:r w:rsidR="00303749">
        <w:rPr>
          <w:rFonts w:ascii="Arial" w:hAnsi="Arial" w:cs="Arial"/>
        </w:rPr>
        <w:t xml:space="preserve">feet maximum and combustion intake air shall </w:t>
      </w:r>
      <w:r>
        <w:rPr>
          <w:rFonts w:ascii="Arial" w:hAnsi="Arial" w:cs="Arial"/>
        </w:rPr>
        <w:t xml:space="preserve">have an equivalent length of </w:t>
      </w:r>
      <w:r w:rsidR="00303749">
        <w:rPr>
          <w:rFonts w:ascii="Arial" w:hAnsi="Arial" w:cs="Arial"/>
        </w:rPr>
        <w:t xml:space="preserve">up to 100 feet maximum. </w:t>
      </w:r>
    </w:p>
    <w:p w:rsidR="0006214B" w:rsidRPr="0073480B" w:rsidRDefault="0006214B" w:rsidP="0006214B">
      <w:pPr>
        <w:pStyle w:val="SPECText4"/>
        <w:numPr>
          <w:ilvl w:val="0"/>
          <w:numId w:val="0"/>
        </w:numPr>
        <w:tabs>
          <w:tab w:val="num" w:pos="2160"/>
        </w:tabs>
        <w:spacing w:before="120" w:after="120"/>
        <w:ind w:left="1800"/>
        <w:jc w:val="both"/>
        <w:rPr>
          <w:rFonts w:ascii="Arial" w:hAnsi="Arial" w:cs="Arial"/>
          <w:szCs w:val="22"/>
        </w:rPr>
      </w:pPr>
    </w:p>
    <w:p w:rsidR="00C33F9B" w:rsidRDefault="00C33F9B" w:rsidP="00A976B1">
      <w:pPr>
        <w:spacing w:before="240" w:after="120"/>
        <w:jc w:val="both"/>
        <w:rPr>
          <w:rFonts w:ascii="Arial" w:hAnsi="Arial" w:cs="Arial"/>
          <w:sz w:val="22"/>
        </w:rPr>
      </w:pPr>
      <w:r>
        <w:rPr>
          <w:rFonts w:ascii="Arial" w:hAnsi="Arial" w:cs="Arial"/>
          <w:sz w:val="22"/>
        </w:rPr>
        <w:t>2.3</w:t>
      </w:r>
      <w:r>
        <w:rPr>
          <w:rFonts w:ascii="Arial" w:hAnsi="Arial" w:cs="Arial"/>
          <w:sz w:val="22"/>
        </w:rPr>
        <w:tab/>
        <w:t>PERFORMANCE</w:t>
      </w:r>
    </w:p>
    <w:p w:rsidR="00C33F9B" w:rsidRDefault="0000780A" w:rsidP="00AC2E8D">
      <w:pPr>
        <w:numPr>
          <w:ilvl w:val="0"/>
          <w:numId w:val="3"/>
        </w:numPr>
        <w:spacing w:before="120" w:after="120"/>
        <w:jc w:val="both"/>
        <w:rPr>
          <w:rFonts w:ascii="Arial" w:hAnsi="Arial" w:cs="Arial"/>
          <w:sz w:val="22"/>
        </w:rPr>
      </w:pPr>
      <w:r>
        <w:rPr>
          <w:rFonts w:ascii="Arial" w:hAnsi="Arial" w:cs="Arial"/>
          <w:sz w:val="22"/>
        </w:rPr>
        <w:t>Boiler efficiency shall be as stated in the Equipment Schedule of the Contract Documents</w:t>
      </w:r>
      <w:r w:rsidR="00C33F9B">
        <w:rPr>
          <w:rFonts w:ascii="Arial" w:hAnsi="Arial" w:cs="Arial"/>
          <w:sz w:val="22"/>
        </w:rPr>
        <w:t xml:space="preserve">. </w:t>
      </w:r>
    </w:p>
    <w:p w:rsidR="00C33F9B" w:rsidRDefault="0000780A" w:rsidP="00AC2E8D">
      <w:pPr>
        <w:numPr>
          <w:ilvl w:val="0"/>
          <w:numId w:val="3"/>
        </w:numPr>
        <w:spacing w:before="120" w:after="120"/>
        <w:jc w:val="both"/>
        <w:rPr>
          <w:rFonts w:ascii="Arial" w:hAnsi="Arial" w:cs="Arial"/>
          <w:sz w:val="22"/>
        </w:rPr>
      </w:pPr>
      <w:r>
        <w:rPr>
          <w:rFonts w:ascii="Arial" w:hAnsi="Arial" w:cs="Arial"/>
          <w:sz w:val="22"/>
        </w:rPr>
        <w:t xml:space="preserve">The burner shall emit no more than </w:t>
      </w:r>
      <w:r w:rsidR="002C58A2">
        <w:rPr>
          <w:rFonts w:ascii="Arial" w:hAnsi="Arial" w:cs="Arial"/>
          <w:sz w:val="22"/>
        </w:rPr>
        <w:t>20</w:t>
      </w:r>
      <w:r>
        <w:rPr>
          <w:rFonts w:ascii="Arial" w:hAnsi="Arial" w:cs="Arial"/>
          <w:sz w:val="22"/>
        </w:rPr>
        <w:t xml:space="preserve"> ppm NOx </w:t>
      </w:r>
      <w:r w:rsidRPr="00907CF0">
        <w:rPr>
          <w:rFonts w:ascii="Arial" w:hAnsi="Arial" w:cs="Arial"/>
          <w:sz w:val="22"/>
        </w:rPr>
        <w:t>and 50 ppm CO (corrected to 3% O</w:t>
      </w:r>
      <w:r w:rsidRPr="00907CF0">
        <w:rPr>
          <w:rFonts w:ascii="Arial" w:hAnsi="Arial" w:cs="Arial"/>
          <w:sz w:val="22"/>
          <w:szCs w:val="22"/>
          <w:vertAlign w:val="subscript"/>
        </w:rPr>
        <w:t>2</w:t>
      </w:r>
      <w:r w:rsidRPr="00907CF0">
        <w:rPr>
          <w:rFonts w:ascii="Arial" w:hAnsi="Arial" w:cs="Arial"/>
          <w:sz w:val="22"/>
        </w:rPr>
        <w:t>)</w:t>
      </w:r>
      <w:r>
        <w:rPr>
          <w:rFonts w:ascii="Arial" w:hAnsi="Arial" w:cs="Arial"/>
          <w:sz w:val="22"/>
        </w:rPr>
        <w:t xml:space="preserve"> at all firing rates</w:t>
      </w:r>
      <w:r w:rsidR="00C33F9B">
        <w:rPr>
          <w:rFonts w:ascii="Arial" w:hAnsi="Arial" w:cs="Arial"/>
          <w:sz w:val="22"/>
        </w:rPr>
        <w:t>.</w:t>
      </w:r>
    </w:p>
    <w:p w:rsidR="00C33F9B" w:rsidRDefault="0000780A" w:rsidP="00AC2E8D">
      <w:pPr>
        <w:numPr>
          <w:ilvl w:val="0"/>
          <w:numId w:val="3"/>
        </w:numPr>
        <w:spacing w:before="120" w:after="120"/>
        <w:jc w:val="both"/>
        <w:rPr>
          <w:rFonts w:ascii="Arial" w:hAnsi="Arial" w:cs="Arial"/>
          <w:sz w:val="22"/>
        </w:rPr>
      </w:pPr>
      <w:r>
        <w:rPr>
          <w:rFonts w:ascii="Arial" w:hAnsi="Arial" w:cs="Arial"/>
          <w:sz w:val="22"/>
        </w:rPr>
        <w:lastRenderedPageBreak/>
        <w:t>Provide services of a manufacturer's authorized representative to perform combustion test including boiler firing rate, gas flow rate, heat input, burner manifold gas pressure, percent carbon monoxide, percent oxygen, percent excess air, flue gas temperature at outlet, ambient temperature, net stack temperature, percent stack loss, percent combustion efficiency, and heat output.  Perform test at minimum, mid-range, and high fire</w:t>
      </w:r>
      <w:r w:rsidR="00C33F9B">
        <w:rPr>
          <w:rFonts w:ascii="Arial" w:hAnsi="Arial" w:cs="Arial"/>
          <w:sz w:val="22"/>
        </w:rPr>
        <w:t xml:space="preserve">. </w:t>
      </w:r>
    </w:p>
    <w:p w:rsidR="00C33F9B" w:rsidRDefault="00C33F9B" w:rsidP="00A976B1">
      <w:pPr>
        <w:pStyle w:val="Heading2"/>
        <w:spacing w:after="240"/>
      </w:pPr>
      <w:r>
        <w:t>PART 3</w:t>
      </w:r>
      <w:r>
        <w:tab/>
        <w:t>EXECUTION</w:t>
      </w:r>
    </w:p>
    <w:p w:rsidR="00C33F9B" w:rsidRDefault="00C33F9B" w:rsidP="00A976B1">
      <w:pPr>
        <w:pStyle w:val="SPECText2"/>
        <w:numPr>
          <w:ilvl w:val="0"/>
          <w:numId w:val="0"/>
        </w:numPr>
        <w:spacing w:after="120"/>
        <w:jc w:val="both"/>
        <w:rPr>
          <w:rFonts w:ascii="Arial" w:hAnsi="Arial" w:cs="Arial"/>
        </w:rPr>
      </w:pPr>
      <w:r>
        <w:rPr>
          <w:rFonts w:ascii="Arial" w:hAnsi="Arial" w:cs="Arial"/>
        </w:rPr>
        <w:t>3.1</w:t>
      </w:r>
      <w:r>
        <w:rPr>
          <w:rFonts w:ascii="Arial" w:hAnsi="Arial" w:cs="Arial"/>
        </w:rPr>
        <w:tab/>
        <w:t>INSTALLATION</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In accordance with Contract Documents and boiler manufacturer's printed instructions.</w:t>
      </w:r>
    </w:p>
    <w:p w:rsidR="00C33F9B" w:rsidRPr="0000780A" w:rsidRDefault="00C33F9B" w:rsidP="00AC2E8D">
      <w:pPr>
        <w:numPr>
          <w:ilvl w:val="0"/>
          <w:numId w:val="2"/>
        </w:numPr>
        <w:spacing w:before="120" w:after="120"/>
        <w:jc w:val="both"/>
        <w:rPr>
          <w:rFonts w:ascii="Arial" w:hAnsi="Arial" w:cs="Arial"/>
          <w:sz w:val="22"/>
        </w:rPr>
      </w:pPr>
      <w:r>
        <w:rPr>
          <w:rFonts w:ascii="Arial" w:hAnsi="Arial" w:cs="Arial"/>
          <w:sz w:val="22"/>
        </w:rPr>
        <w:t xml:space="preserve">Flush and clean the boiler upon completion of installation in accordance with manufacturer's start-up instructions. </w:t>
      </w:r>
      <w:r w:rsidRPr="0000780A">
        <w:rPr>
          <w:rFonts w:ascii="Arial" w:hAnsi="Arial" w:cs="Arial"/>
          <w:sz w:val="22"/>
        </w:rPr>
        <w:t>The boiler must be isolated when any cleaning or testing of system piping is being pe</w:t>
      </w:r>
      <w:r w:rsidR="0073480B">
        <w:rPr>
          <w:rFonts w:ascii="Arial" w:hAnsi="Arial" w:cs="Arial"/>
          <w:sz w:val="22"/>
        </w:rPr>
        <w:t>r</w:t>
      </w:r>
      <w:r w:rsidR="00A21B15">
        <w:rPr>
          <w:rFonts w:ascii="Arial" w:hAnsi="Arial" w:cs="Arial"/>
          <w:sz w:val="22"/>
        </w:rPr>
        <w:t>formed.</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Install skid plumb and level, to plus or minus </w:t>
      </w:r>
      <w:r>
        <w:rPr>
          <w:rStyle w:val="STUnitIP"/>
          <w:rFonts w:ascii="Arial" w:hAnsi="Arial" w:cs="Arial"/>
          <w:color w:val="auto"/>
          <w:sz w:val="22"/>
        </w:rPr>
        <w:t>1/16 inch</w:t>
      </w:r>
      <w:r>
        <w:rPr>
          <w:rStyle w:val="STUnitSI"/>
          <w:rFonts w:ascii="Arial" w:hAnsi="Arial" w:cs="Arial"/>
          <w:sz w:val="22"/>
        </w:rPr>
        <w:t xml:space="preserve"> </w:t>
      </w:r>
      <w:r>
        <w:rPr>
          <w:rFonts w:ascii="Arial" w:hAnsi="Arial" w:cs="Arial"/>
          <w:sz w:val="22"/>
        </w:rPr>
        <w:t>over base.</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Maintain manufacturer's recommended clearances around and over equipment, and as required by local Code.</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Arrange all electrical conduit, piping, exhaust vent, and air intake with clearances for burner removal and service of all equipment.  </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Connect exhaust vent to boiler vent connection</w:t>
      </w:r>
      <w:r w:rsidR="0000780A">
        <w:rPr>
          <w:rFonts w:ascii="Arial" w:hAnsi="Arial" w:cs="Arial"/>
          <w:sz w:val="22"/>
        </w:rPr>
        <w:t>.</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If shown in Contract Drawings, connect full sized air inlet vent to flanged connector on boiler.</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fuel piping in accordance with NFPA 54. Pipe size to be the same, or greater, than the gas train inlet connection. </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Use full size (minimum) pipe/tubing on all gas vent connections.</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water piping, full size, to supply and return connections.  </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Install all piping accessories per the details on the contract drawings.</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Install discharge piping from relief valves (open termination for viewing) and </w:t>
      </w:r>
      <w:r w:rsidR="0000780A">
        <w:rPr>
          <w:rFonts w:ascii="Arial" w:hAnsi="Arial" w:cs="Arial"/>
          <w:sz w:val="22"/>
        </w:rPr>
        <w:t xml:space="preserve">all </w:t>
      </w:r>
      <w:r>
        <w:rPr>
          <w:rFonts w:ascii="Arial" w:hAnsi="Arial" w:cs="Arial"/>
          <w:sz w:val="22"/>
        </w:rPr>
        <w:t>drains to nearest floor drain.</w:t>
      </w:r>
    </w:p>
    <w:p w:rsidR="0000780A" w:rsidRDefault="0000780A" w:rsidP="00AC2E8D">
      <w:pPr>
        <w:numPr>
          <w:ilvl w:val="0"/>
          <w:numId w:val="2"/>
        </w:numPr>
        <w:spacing w:before="120" w:after="120"/>
        <w:jc w:val="both"/>
        <w:rPr>
          <w:rFonts w:ascii="Arial" w:hAnsi="Arial" w:cs="Arial"/>
          <w:sz w:val="22"/>
        </w:rPr>
      </w:pPr>
      <w:r>
        <w:rPr>
          <w:rFonts w:ascii="Arial" w:hAnsi="Arial" w:cs="Arial"/>
          <w:sz w:val="22"/>
        </w:rPr>
        <w:t>Provide necessary water treatment to satisfy manufacturer’s specified water quality limits.</w:t>
      </w:r>
    </w:p>
    <w:p w:rsidR="00C33F9B" w:rsidRDefault="00C33F9B">
      <w:pPr>
        <w:pStyle w:val="SPECText1"/>
        <w:keepNext w:val="0"/>
        <w:widowControl w:val="0"/>
        <w:numPr>
          <w:ilvl w:val="0"/>
          <w:numId w:val="0"/>
        </w:numPr>
        <w:spacing w:before="120" w:after="120"/>
        <w:outlineLvl w:val="9"/>
        <w:rPr>
          <w:rFonts w:ascii="Arial" w:hAnsi="Arial" w:cs="Arial"/>
        </w:rPr>
      </w:pPr>
    </w:p>
    <w:p w:rsidR="00C33F9B" w:rsidRDefault="00C33F9B">
      <w:pPr>
        <w:pStyle w:val="SPECText1"/>
        <w:keepNext w:val="0"/>
        <w:widowControl w:val="0"/>
        <w:numPr>
          <w:ilvl w:val="0"/>
          <w:numId w:val="0"/>
        </w:numPr>
        <w:spacing w:before="120" w:after="120"/>
        <w:jc w:val="center"/>
        <w:outlineLvl w:val="9"/>
        <w:rPr>
          <w:rFonts w:ascii="Arial" w:hAnsi="Arial" w:cs="Arial"/>
        </w:rPr>
      </w:pPr>
      <w:r>
        <w:rPr>
          <w:rFonts w:ascii="Arial" w:hAnsi="Arial" w:cs="Arial"/>
        </w:rPr>
        <w:t>END OF SECTION</w:t>
      </w:r>
    </w:p>
    <w:p w:rsidR="0006214B" w:rsidRDefault="0006214B">
      <w:pPr>
        <w:pStyle w:val="SPECText1"/>
        <w:keepNext w:val="0"/>
        <w:widowControl w:val="0"/>
        <w:numPr>
          <w:ilvl w:val="0"/>
          <w:numId w:val="0"/>
        </w:numPr>
        <w:spacing w:before="120" w:after="120"/>
        <w:jc w:val="center"/>
        <w:outlineLvl w:val="9"/>
        <w:rPr>
          <w:rFonts w:ascii="Arial" w:hAnsi="Arial" w:cs="Arial"/>
        </w:rPr>
      </w:pPr>
    </w:p>
    <w:p w:rsidR="0006214B" w:rsidRDefault="0006214B">
      <w:pPr>
        <w:pStyle w:val="SPECText1"/>
        <w:keepNext w:val="0"/>
        <w:widowControl w:val="0"/>
        <w:numPr>
          <w:ilvl w:val="0"/>
          <w:numId w:val="0"/>
        </w:numPr>
        <w:spacing w:before="120" w:after="120"/>
        <w:jc w:val="center"/>
        <w:outlineLvl w:val="9"/>
        <w:rPr>
          <w:rFonts w:ascii="Arial" w:hAnsi="Arial" w:cs="Arial"/>
        </w:rPr>
      </w:pPr>
    </w:p>
    <w:p w:rsidR="00B23482" w:rsidRDefault="00B23482">
      <w:pPr>
        <w:pStyle w:val="SPECText1"/>
        <w:keepNext w:val="0"/>
        <w:widowControl w:val="0"/>
        <w:numPr>
          <w:ilvl w:val="0"/>
          <w:numId w:val="0"/>
        </w:numPr>
        <w:spacing w:before="120" w:after="120"/>
        <w:jc w:val="center"/>
        <w:outlineLvl w:val="9"/>
        <w:rPr>
          <w:rFonts w:ascii="Arial" w:hAnsi="Arial" w:cs="Arial"/>
        </w:rPr>
      </w:pPr>
    </w:p>
    <w:p w:rsidR="00B23482" w:rsidRDefault="00B23482">
      <w:pPr>
        <w:pStyle w:val="SPECText1"/>
        <w:keepNext w:val="0"/>
        <w:widowControl w:val="0"/>
        <w:numPr>
          <w:ilvl w:val="0"/>
          <w:numId w:val="0"/>
        </w:numPr>
        <w:spacing w:before="120" w:after="120"/>
        <w:jc w:val="center"/>
        <w:outlineLvl w:val="9"/>
        <w:rPr>
          <w:rFonts w:ascii="Arial" w:hAnsi="Arial" w:cs="Arial"/>
          <w:color w:val="548DD4" w:themeColor="text2" w:themeTint="99"/>
        </w:rPr>
      </w:pPr>
      <w:r w:rsidRPr="00B23482">
        <w:rPr>
          <w:rFonts w:ascii="Arial" w:hAnsi="Arial" w:cs="Arial"/>
          <w:color w:val="548DD4" w:themeColor="text2" w:themeTint="99"/>
        </w:rPr>
        <w:t>FLOW AND PRESSURE DROP TABLE</w:t>
      </w:r>
    </w:p>
    <w:tbl>
      <w:tblPr>
        <w:tblW w:w="8775" w:type="dxa"/>
        <w:tblInd w:w="1440" w:type="dxa"/>
        <w:tblLook w:val="04A0" w:firstRow="1" w:lastRow="0" w:firstColumn="1" w:lastColumn="0" w:noHBand="0" w:noVBand="1"/>
      </w:tblPr>
      <w:tblGrid>
        <w:gridCol w:w="1095"/>
        <w:gridCol w:w="881"/>
        <w:gridCol w:w="1039"/>
        <w:gridCol w:w="881"/>
        <w:gridCol w:w="1039"/>
        <w:gridCol w:w="881"/>
        <w:gridCol w:w="1039"/>
        <w:gridCol w:w="881"/>
        <w:gridCol w:w="1039"/>
      </w:tblGrid>
      <w:tr w:rsidR="00B23482" w:rsidRPr="00B23482" w:rsidTr="00B23482">
        <w:trPr>
          <w:trHeight w:val="300"/>
        </w:trPr>
        <w:tc>
          <w:tcPr>
            <w:tcW w:w="1095" w:type="dxa"/>
            <w:tcBorders>
              <w:top w:val="single" w:sz="8" w:space="0" w:color="auto"/>
              <w:left w:val="single" w:sz="8" w:space="0" w:color="auto"/>
              <w:bottom w:val="nil"/>
              <w:right w:val="nil"/>
            </w:tcBorders>
            <w:shd w:val="clear" w:color="auto" w:fill="auto"/>
            <w:noWrap/>
            <w:vAlign w:val="bottom"/>
            <w:hideMark/>
          </w:tcPr>
          <w:p w:rsidR="00B23482" w:rsidRPr="00B23482" w:rsidRDefault="00B23482" w:rsidP="00B23482">
            <w:pPr>
              <w:widowControl/>
              <w:rPr>
                <w:rFonts w:ascii="Arial" w:hAnsi="Arial" w:cs="Arial"/>
                <w:snapToGrid/>
                <w:color w:val="548DD4" w:themeColor="text2" w:themeTint="99"/>
                <w:sz w:val="20"/>
              </w:rPr>
            </w:pPr>
            <w:r w:rsidRPr="00B23482">
              <w:rPr>
                <w:rFonts w:ascii="Arial" w:hAnsi="Arial" w:cs="Arial"/>
                <w:snapToGrid/>
                <w:color w:val="548DD4" w:themeColor="text2" w:themeTint="99"/>
                <w:sz w:val="20"/>
              </w:rPr>
              <w:t> </w:t>
            </w:r>
          </w:p>
        </w:tc>
        <w:tc>
          <w:tcPr>
            <w:tcW w:w="1920" w:type="dxa"/>
            <w:gridSpan w:val="2"/>
            <w:tcBorders>
              <w:top w:val="single" w:sz="8" w:space="0" w:color="auto"/>
              <w:left w:val="single" w:sz="4" w:space="0" w:color="auto"/>
              <w:bottom w:val="single" w:sz="4" w:space="0" w:color="auto"/>
              <w:right w:val="nil"/>
            </w:tcBorders>
            <w:shd w:val="clear" w:color="auto" w:fill="auto"/>
            <w:noWrap/>
            <w:vAlign w:val="center"/>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Arial" w:hAnsi="Arial" w:cs="Arial"/>
                <w:b/>
                <w:bCs/>
                <w:snapToGrid/>
                <w:color w:val="548DD4" w:themeColor="text2" w:themeTint="99"/>
                <w:sz w:val="20"/>
              </w:rPr>
              <w:t xml:space="preserve">35°F </w:t>
            </w:r>
            <w:r w:rsidRPr="00B23482">
              <w:rPr>
                <w:rFonts w:ascii="Wingdings 3" w:hAnsi="Wingdings 3" w:cs="Arial"/>
                <w:b/>
                <w:bCs/>
                <w:snapToGrid/>
                <w:color w:val="548DD4" w:themeColor="text2" w:themeTint="99"/>
                <w:sz w:val="20"/>
              </w:rPr>
              <w:t></w:t>
            </w:r>
            <w:r w:rsidRPr="00B23482">
              <w:rPr>
                <w:rFonts w:ascii="Arial" w:hAnsi="Arial" w:cs="Arial"/>
                <w:b/>
                <w:bCs/>
                <w:snapToGrid/>
                <w:color w:val="548DD4" w:themeColor="text2" w:themeTint="99"/>
                <w:sz w:val="20"/>
              </w:rPr>
              <w:t xml:space="preserve"> T (Min)</w:t>
            </w:r>
          </w:p>
        </w:tc>
        <w:tc>
          <w:tcPr>
            <w:tcW w:w="1920" w:type="dxa"/>
            <w:gridSpan w:val="2"/>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Arial" w:hAnsi="Arial" w:cs="Arial"/>
                <w:b/>
                <w:bCs/>
                <w:snapToGrid/>
                <w:color w:val="548DD4" w:themeColor="text2" w:themeTint="99"/>
                <w:sz w:val="20"/>
              </w:rPr>
              <w:t xml:space="preserve">30°F </w:t>
            </w:r>
            <w:r w:rsidRPr="00B23482">
              <w:rPr>
                <w:rFonts w:ascii="Wingdings 3" w:hAnsi="Wingdings 3" w:cs="Arial"/>
                <w:b/>
                <w:bCs/>
                <w:snapToGrid/>
                <w:color w:val="548DD4" w:themeColor="text2" w:themeTint="99"/>
                <w:sz w:val="20"/>
              </w:rPr>
              <w:t></w:t>
            </w:r>
            <w:r w:rsidRPr="00B23482">
              <w:rPr>
                <w:rFonts w:ascii="Arial" w:hAnsi="Arial" w:cs="Arial"/>
                <w:b/>
                <w:bCs/>
                <w:snapToGrid/>
                <w:color w:val="548DD4" w:themeColor="text2" w:themeTint="99"/>
                <w:sz w:val="20"/>
              </w:rPr>
              <w:t xml:space="preserve"> T</w:t>
            </w:r>
          </w:p>
        </w:tc>
        <w:tc>
          <w:tcPr>
            <w:tcW w:w="1920" w:type="dxa"/>
            <w:gridSpan w:val="2"/>
            <w:tcBorders>
              <w:top w:val="single" w:sz="8" w:space="0" w:color="auto"/>
              <w:left w:val="nil"/>
              <w:bottom w:val="single" w:sz="4" w:space="0" w:color="auto"/>
              <w:right w:val="nil"/>
            </w:tcBorders>
            <w:shd w:val="clear" w:color="auto" w:fill="auto"/>
            <w:noWrap/>
            <w:vAlign w:val="bottom"/>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Arial" w:hAnsi="Arial" w:cs="Arial"/>
                <w:b/>
                <w:bCs/>
                <w:snapToGrid/>
                <w:color w:val="548DD4" w:themeColor="text2" w:themeTint="99"/>
                <w:sz w:val="20"/>
              </w:rPr>
              <w:t xml:space="preserve">25°F </w:t>
            </w:r>
            <w:r w:rsidRPr="00B23482">
              <w:rPr>
                <w:rFonts w:ascii="Wingdings 3" w:hAnsi="Wingdings 3" w:cs="Arial"/>
                <w:b/>
                <w:bCs/>
                <w:snapToGrid/>
                <w:color w:val="548DD4" w:themeColor="text2" w:themeTint="99"/>
                <w:sz w:val="20"/>
              </w:rPr>
              <w:t></w:t>
            </w:r>
            <w:r w:rsidRPr="00B23482">
              <w:rPr>
                <w:rFonts w:ascii="Arial" w:hAnsi="Arial" w:cs="Arial"/>
                <w:b/>
                <w:bCs/>
                <w:snapToGrid/>
                <w:color w:val="548DD4" w:themeColor="text2" w:themeTint="99"/>
                <w:sz w:val="20"/>
              </w:rPr>
              <w:t xml:space="preserve"> T</w:t>
            </w:r>
          </w:p>
        </w:tc>
        <w:tc>
          <w:tcPr>
            <w:tcW w:w="1920" w:type="dxa"/>
            <w:gridSpan w:val="2"/>
            <w:tcBorders>
              <w:top w:val="single" w:sz="8" w:space="0" w:color="auto"/>
              <w:left w:val="single" w:sz="4" w:space="0" w:color="auto"/>
              <w:bottom w:val="single" w:sz="4" w:space="0" w:color="auto"/>
              <w:right w:val="single" w:sz="8" w:space="0" w:color="000000"/>
            </w:tcBorders>
            <w:shd w:val="clear" w:color="auto" w:fill="auto"/>
            <w:noWrap/>
            <w:vAlign w:val="bottom"/>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Arial" w:hAnsi="Arial" w:cs="Arial"/>
                <w:b/>
                <w:bCs/>
                <w:snapToGrid/>
                <w:color w:val="548DD4" w:themeColor="text2" w:themeTint="99"/>
                <w:sz w:val="20"/>
              </w:rPr>
              <w:t xml:space="preserve">20°F </w:t>
            </w:r>
            <w:r w:rsidRPr="00B23482">
              <w:rPr>
                <w:rFonts w:ascii="Wingdings 3" w:hAnsi="Wingdings 3" w:cs="Arial"/>
                <w:b/>
                <w:bCs/>
                <w:snapToGrid/>
                <w:color w:val="548DD4" w:themeColor="text2" w:themeTint="99"/>
                <w:sz w:val="20"/>
              </w:rPr>
              <w:t></w:t>
            </w:r>
            <w:r w:rsidRPr="00B23482">
              <w:rPr>
                <w:rFonts w:ascii="Arial" w:hAnsi="Arial" w:cs="Arial"/>
                <w:b/>
                <w:bCs/>
                <w:snapToGrid/>
                <w:color w:val="548DD4" w:themeColor="text2" w:themeTint="99"/>
                <w:sz w:val="20"/>
              </w:rPr>
              <w:t xml:space="preserve"> T (Max)</w:t>
            </w:r>
          </w:p>
        </w:tc>
      </w:tr>
      <w:tr w:rsidR="00B23482" w:rsidRPr="00B23482" w:rsidTr="00B23482">
        <w:trPr>
          <w:trHeight w:val="300"/>
        </w:trPr>
        <w:tc>
          <w:tcPr>
            <w:tcW w:w="1095" w:type="dxa"/>
            <w:tcBorders>
              <w:top w:val="nil"/>
              <w:left w:val="single" w:sz="8" w:space="0" w:color="auto"/>
              <w:bottom w:val="nil"/>
              <w:right w:val="nil"/>
            </w:tcBorders>
            <w:shd w:val="clear" w:color="auto" w:fill="auto"/>
            <w:noWrap/>
            <w:vAlign w:val="bottom"/>
            <w:hideMark/>
          </w:tcPr>
          <w:p w:rsidR="00B23482" w:rsidRPr="00B23482" w:rsidRDefault="00B23482" w:rsidP="00B23482">
            <w:pPr>
              <w:widowControl/>
              <w:rPr>
                <w:rFonts w:ascii="Arial" w:hAnsi="Arial" w:cs="Arial"/>
                <w:snapToGrid/>
                <w:color w:val="548DD4" w:themeColor="text2" w:themeTint="99"/>
                <w:sz w:val="20"/>
              </w:rPr>
            </w:pPr>
            <w:r w:rsidRPr="00B23482">
              <w:rPr>
                <w:rFonts w:ascii="Arial" w:hAnsi="Arial" w:cs="Arial"/>
                <w:snapToGrid/>
                <w:color w:val="548DD4" w:themeColor="text2" w:themeTint="99"/>
                <w:sz w:val="20"/>
              </w:rPr>
              <w:t> </w:t>
            </w:r>
          </w:p>
        </w:tc>
        <w:tc>
          <w:tcPr>
            <w:tcW w:w="881" w:type="dxa"/>
            <w:tcBorders>
              <w:top w:val="nil"/>
              <w:left w:val="single" w:sz="4" w:space="0" w:color="auto"/>
              <w:bottom w:val="nil"/>
              <w:right w:val="nil"/>
            </w:tcBorders>
            <w:shd w:val="clear" w:color="auto" w:fill="auto"/>
            <w:noWrap/>
            <w:vAlign w:val="center"/>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Arial" w:hAnsi="Arial" w:cs="Arial"/>
                <w:b/>
                <w:bCs/>
                <w:snapToGrid/>
                <w:color w:val="548DD4" w:themeColor="text2" w:themeTint="99"/>
                <w:sz w:val="20"/>
              </w:rPr>
              <w:t xml:space="preserve">Flow </w:t>
            </w:r>
          </w:p>
        </w:tc>
        <w:tc>
          <w:tcPr>
            <w:tcW w:w="1039" w:type="dxa"/>
            <w:tcBorders>
              <w:top w:val="single" w:sz="4" w:space="0" w:color="auto"/>
              <w:left w:val="single" w:sz="4" w:space="0" w:color="auto"/>
              <w:bottom w:val="nil"/>
              <w:right w:val="nil"/>
            </w:tcBorders>
            <w:shd w:val="clear" w:color="auto" w:fill="auto"/>
            <w:noWrap/>
            <w:vAlign w:val="center"/>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Wingdings 3" w:hAnsi="Wingdings 3" w:cs="Arial"/>
                <w:b/>
                <w:bCs/>
                <w:snapToGrid/>
                <w:color w:val="548DD4" w:themeColor="text2" w:themeTint="99"/>
                <w:sz w:val="20"/>
              </w:rPr>
              <w:t></w:t>
            </w:r>
            <w:r w:rsidRPr="00B23482">
              <w:rPr>
                <w:rFonts w:ascii="Arial" w:hAnsi="Arial" w:cs="Arial"/>
                <w:b/>
                <w:bCs/>
                <w:snapToGrid/>
                <w:color w:val="548DD4" w:themeColor="text2" w:themeTint="99"/>
                <w:sz w:val="20"/>
              </w:rPr>
              <w:t xml:space="preserve"> P</w:t>
            </w:r>
          </w:p>
        </w:tc>
        <w:tc>
          <w:tcPr>
            <w:tcW w:w="881" w:type="dxa"/>
            <w:tcBorders>
              <w:top w:val="nil"/>
              <w:left w:val="single" w:sz="4" w:space="0" w:color="auto"/>
              <w:bottom w:val="nil"/>
              <w:right w:val="nil"/>
            </w:tcBorders>
            <w:shd w:val="clear" w:color="auto" w:fill="auto"/>
            <w:noWrap/>
            <w:vAlign w:val="center"/>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Arial" w:hAnsi="Arial" w:cs="Arial"/>
                <w:b/>
                <w:bCs/>
                <w:snapToGrid/>
                <w:color w:val="548DD4" w:themeColor="text2" w:themeTint="99"/>
                <w:sz w:val="20"/>
              </w:rPr>
              <w:t xml:space="preserve">Flow </w:t>
            </w:r>
          </w:p>
        </w:tc>
        <w:tc>
          <w:tcPr>
            <w:tcW w:w="1039" w:type="dxa"/>
            <w:tcBorders>
              <w:top w:val="single" w:sz="4" w:space="0" w:color="auto"/>
              <w:left w:val="single" w:sz="4" w:space="0" w:color="auto"/>
              <w:bottom w:val="nil"/>
              <w:right w:val="nil"/>
            </w:tcBorders>
            <w:shd w:val="clear" w:color="auto" w:fill="auto"/>
            <w:noWrap/>
            <w:vAlign w:val="center"/>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Wingdings 3" w:hAnsi="Wingdings 3" w:cs="Arial"/>
                <w:b/>
                <w:bCs/>
                <w:snapToGrid/>
                <w:color w:val="548DD4" w:themeColor="text2" w:themeTint="99"/>
                <w:sz w:val="20"/>
              </w:rPr>
              <w:t></w:t>
            </w:r>
            <w:r w:rsidRPr="00B23482">
              <w:rPr>
                <w:rFonts w:ascii="Arial" w:hAnsi="Arial" w:cs="Arial"/>
                <w:b/>
                <w:bCs/>
                <w:snapToGrid/>
                <w:color w:val="548DD4" w:themeColor="text2" w:themeTint="99"/>
                <w:sz w:val="20"/>
              </w:rPr>
              <w:t xml:space="preserve"> P</w:t>
            </w:r>
          </w:p>
        </w:tc>
        <w:tc>
          <w:tcPr>
            <w:tcW w:w="881" w:type="dxa"/>
            <w:tcBorders>
              <w:top w:val="nil"/>
              <w:left w:val="nil"/>
              <w:bottom w:val="nil"/>
              <w:right w:val="nil"/>
            </w:tcBorders>
            <w:shd w:val="clear" w:color="auto" w:fill="auto"/>
            <w:noWrap/>
            <w:vAlign w:val="bottom"/>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Arial" w:hAnsi="Arial" w:cs="Arial"/>
                <w:b/>
                <w:bCs/>
                <w:snapToGrid/>
                <w:color w:val="548DD4" w:themeColor="text2" w:themeTint="99"/>
                <w:sz w:val="20"/>
              </w:rPr>
              <w:t xml:space="preserve">Flow </w:t>
            </w:r>
          </w:p>
        </w:tc>
        <w:tc>
          <w:tcPr>
            <w:tcW w:w="1039" w:type="dxa"/>
            <w:tcBorders>
              <w:top w:val="single" w:sz="4" w:space="0" w:color="auto"/>
              <w:left w:val="single" w:sz="4" w:space="0" w:color="auto"/>
              <w:bottom w:val="nil"/>
              <w:right w:val="nil"/>
            </w:tcBorders>
            <w:shd w:val="clear" w:color="auto" w:fill="auto"/>
            <w:noWrap/>
            <w:vAlign w:val="center"/>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Wingdings 3" w:hAnsi="Wingdings 3" w:cs="Arial"/>
                <w:b/>
                <w:bCs/>
                <w:snapToGrid/>
                <w:color w:val="548DD4" w:themeColor="text2" w:themeTint="99"/>
                <w:sz w:val="20"/>
              </w:rPr>
              <w:t></w:t>
            </w:r>
            <w:r w:rsidRPr="00B23482">
              <w:rPr>
                <w:rFonts w:ascii="Arial" w:hAnsi="Arial" w:cs="Arial"/>
                <w:b/>
                <w:bCs/>
                <w:snapToGrid/>
                <w:color w:val="548DD4" w:themeColor="text2" w:themeTint="99"/>
                <w:sz w:val="20"/>
              </w:rPr>
              <w:t xml:space="preserve"> P</w:t>
            </w:r>
          </w:p>
        </w:tc>
        <w:tc>
          <w:tcPr>
            <w:tcW w:w="881" w:type="dxa"/>
            <w:tcBorders>
              <w:top w:val="nil"/>
              <w:left w:val="single" w:sz="4" w:space="0" w:color="auto"/>
              <w:bottom w:val="nil"/>
              <w:right w:val="nil"/>
            </w:tcBorders>
            <w:shd w:val="clear" w:color="auto" w:fill="auto"/>
            <w:noWrap/>
            <w:vAlign w:val="bottom"/>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Arial" w:hAnsi="Arial" w:cs="Arial"/>
                <w:b/>
                <w:bCs/>
                <w:snapToGrid/>
                <w:color w:val="548DD4" w:themeColor="text2" w:themeTint="99"/>
                <w:sz w:val="20"/>
              </w:rPr>
              <w:t xml:space="preserve">Flow </w:t>
            </w:r>
          </w:p>
        </w:tc>
        <w:tc>
          <w:tcPr>
            <w:tcW w:w="1039" w:type="dxa"/>
            <w:tcBorders>
              <w:top w:val="nil"/>
              <w:left w:val="single" w:sz="4" w:space="0" w:color="auto"/>
              <w:bottom w:val="nil"/>
              <w:right w:val="single" w:sz="8" w:space="0" w:color="auto"/>
            </w:tcBorders>
            <w:shd w:val="clear" w:color="auto" w:fill="auto"/>
            <w:noWrap/>
            <w:vAlign w:val="bottom"/>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Wingdings 3" w:hAnsi="Wingdings 3" w:cs="Arial"/>
                <w:b/>
                <w:bCs/>
                <w:snapToGrid/>
                <w:color w:val="548DD4" w:themeColor="text2" w:themeTint="99"/>
                <w:sz w:val="20"/>
              </w:rPr>
              <w:t></w:t>
            </w:r>
            <w:r w:rsidRPr="00B23482">
              <w:rPr>
                <w:rFonts w:ascii="Arial" w:hAnsi="Arial" w:cs="Arial"/>
                <w:b/>
                <w:bCs/>
                <w:snapToGrid/>
                <w:color w:val="548DD4" w:themeColor="text2" w:themeTint="99"/>
                <w:sz w:val="20"/>
              </w:rPr>
              <w:t xml:space="preserve"> P</w:t>
            </w:r>
          </w:p>
        </w:tc>
      </w:tr>
      <w:tr w:rsidR="00B23482" w:rsidRPr="00B23482" w:rsidTr="00B23482">
        <w:trPr>
          <w:trHeight w:val="300"/>
        </w:trPr>
        <w:tc>
          <w:tcPr>
            <w:tcW w:w="1095" w:type="dxa"/>
            <w:tcBorders>
              <w:top w:val="nil"/>
              <w:left w:val="single" w:sz="8" w:space="0" w:color="auto"/>
              <w:bottom w:val="single" w:sz="4" w:space="0" w:color="auto"/>
              <w:right w:val="nil"/>
            </w:tcBorders>
            <w:shd w:val="clear" w:color="auto" w:fill="auto"/>
            <w:noWrap/>
            <w:vAlign w:val="bottom"/>
            <w:hideMark/>
          </w:tcPr>
          <w:p w:rsidR="00B23482" w:rsidRPr="00B23482" w:rsidRDefault="00B23482" w:rsidP="00B23482">
            <w:pPr>
              <w:widowControl/>
              <w:rPr>
                <w:rFonts w:ascii="Arial" w:hAnsi="Arial" w:cs="Arial"/>
                <w:b/>
                <w:bCs/>
                <w:snapToGrid/>
                <w:color w:val="548DD4" w:themeColor="text2" w:themeTint="99"/>
                <w:sz w:val="20"/>
              </w:rPr>
            </w:pPr>
            <w:r w:rsidRPr="00B23482">
              <w:rPr>
                <w:rFonts w:ascii="Arial" w:hAnsi="Arial" w:cs="Arial"/>
                <w:b/>
                <w:bCs/>
                <w:snapToGrid/>
                <w:color w:val="548DD4" w:themeColor="text2" w:themeTint="99"/>
                <w:sz w:val="20"/>
              </w:rPr>
              <w:t>MODELS</w:t>
            </w:r>
          </w:p>
        </w:tc>
        <w:tc>
          <w:tcPr>
            <w:tcW w:w="881" w:type="dxa"/>
            <w:tcBorders>
              <w:top w:val="nil"/>
              <w:left w:val="single" w:sz="4" w:space="0" w:color="auto"/>
              <w:bottom w:val="single" w:sz="4" w:space="0" w:color="auto"/>
              <w:right w:val="nil"/>
            </w:tcBorders>
            <w:shd w:val="clear" w:color="auto" w:fill="auto"/>
            <w:noWrap/>
            <w:vAlign w:val="center"/>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Arial" w:hAnsi="Arial" w:cs="Arial"/>
                <w:b/>
                <w:bCs/>
                <w:snapToGrid/>
                <w:color w:val="548DD4" w:themeColor="text2" w:themeTint="99"/>
                <w:sz w:val="20"/>
              </w:rPr>
              <w:t>(GPM)</w:t>
            </w:r>
          </w:p>
        </w:tc>
        <w:tc>
          <w:tcPr>
            <w:tcW w:w="1039" w:type="dxa"/>
            <w:tcBorders>
              <w:top w:val="nil"/>
              <w:left w:val="single" w:sz="4" w:space="0" w:color="auto"/>
              <w:bottom w:val="single" w:sz="4" w:space="0" w:color="auto"/>
              <w:right w:val="nil"/>
            </w:tcBorders>
            <w:shd w:val="clear" w:color="auto" w:fill="auto"/>
            <w:noWrap/>
            <w:vAlign w:val="center"/>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Arial" w:hAnsi="Arial" w:cs="Arial"/>
                <w:b/>
                <w:bCs/>
                <w:snapToGrid/>
                <w:color w:val="548DD4" w:themeColor="text2" w:themeTint="99"/>
                <w:sz w:val="20"/>
              </w:rPr>
              <w:t>(</w:t>
            </w:r>
            <w:proofErr w:type="spellStart"/>
            <w:r w:rsidRPr="00B23482">
              <w:rPr>
                <w:rFonts w:ascii="Arial" w:hAnsi="Arial" w:cs="Arial"/>
                <w:b/>
                <w:bCs/>
                <w:snapToGrid/>
                <w:color w:val="548DD4" w:themeColor="text2" w:themeTint="99"/>
                <w:sz w:val="20"/>
              </w:rPr>
              <w:t>Ft.Hd</w:t>
            </w:r>
            <w:proofErr w:type="spellEnd"/>
            <w:r w:rsidRPr="00B23482">
              <w:rPr>
                <w:rFonts w:ascii="Arial" w:hAnsi="Arial" w:cs="Arial"/>
                <w:b/>
                <w:bCs/>
                <w:snapToGrid/>
                <w:color w:val="548DD4" w:themeColor="text2" w:themeTint="99"/>
                <w:sz w:val="20"/>
              </w:rPr>
              <w:t>.)</w:t>
            </w:r>
          </w:p>
        </w:tc>
        <w:tc>
          <w:tcPr>
            <w:tcW w:w="881" w:type="dxa"/>
            <w:tcBorders>
              <w:top w:val="nil"/>
              <w:left w:val="single" w:sz="4" w:space="0" w:color="auto"/>
              <w:bottom w:val="single" w:sz="4" w:space="0" w:color="auto"/>
              <w:right w:val="nil"/>
            </w:tcBorders>
            <w:shd w:val="clear" w:color="auto" w:fill="auto"/>
            <w:noWrap/>
            <w:vAlign w:val="center"/>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Arial" w:hAnsi="Arial" w:cs="Arial"/>
                <w:b/>
                <w:bCs/>
                <w:snapToGrid/>
                <w:color w:val="548DD4" w:themeColor="text2" w:themeTint="99"/>
                <w:sz w:val="20"/>
              </w:rPr>
              <w:t>(GPM)</w:t>
            </w:r>
          </w:p>
        </w:tc>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Arial" w:hAnsi="Arial" w:cs="Arial"/>
                <w:b/>
                <w:bCs/>
                <w:snapToGrid/>
                <w:color w:val="548DD4" w:themeColor="text2" w:themeTint="99"/>
                <w:sz w:val="20"/>
              </w:rPr>
              <w:t>(</w:t>
            </w:r>
            <w:proofErr w:type="spellStart"/>
            <w:r w:rsidRPr="00B23482">
              <w:rPr>
                <w:rFonts w:ascii="Arial" w:hAnsi="Arial" w:cs="Arial"/>
                <w:b/>
                <w:bCs/>
                <w:snapToGrid/>
                <w:color w:val="548DD4" w:themeColor="text2" w:themeTint="99"/>
                <w:sz w:val="20"/>
              </w:rPr>
              <w:t>Ft.Hd</w:t>
            </w:r>
            <w:proofErr w:type="spellEnd"/>
            <w:r w:rsidRPr="00B23482">
              <w:rPr>
                <w:rFonts w:ascii="Arial" w:hAnsi="Arial" w:cs="Arial"/>
                <w:b/>
                <w:bCs/>
                <w:snapToGrid/>
                <w:color w:val="548DD4" w:themeColor="text2" w:themeTint="99"/>
                <w:sz w:val="20"/>
              </w:rPr>
              <w:t>.)</w:t>
            </w:r>
          </w:p>
        </w:tc>
        <w:tc>
          <w:tcPr>
            <w:tcW w:w="881" w:type="dxa"/>
            <w:tcBorders>
              <w:top w:val="nil"/>
              <w:left w:val="nil"/>
              <w:bottom w:val="single" w:sz="4" w:space="0" w:color="auto"/>
              <w:right w:val="nil"/>
            </w:tcBorders>
            <w:shd w:val="clear" w:color="auto" w:fill="auto"/>
            <w:noWrap/>
            <w:vAlign w:val="bottom"/>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Arial" w:hAnsi="Arial" w:cs="Arial"/>
                <w:b/>
                <w:bCs/>
                <w:snapToGrid/>
                <w:color w:val="548DD4" w:themeColor="text2" w:themeTint="99"/>
                <w:sz w:val="20"/>
              </w:rPr>
              <w:t>(GPM)</w:t>
            </w:r>
          </w:p>
        </w:tc>
        <w:tc>
          <w:tcPr>
            <w:tcW w:w="1039" w:type="dxa"/>
            <w:tcBorders>
              <w:top w:val="nil"/>
              <w:left w:val="single" w:sz="4" w:space="0" w:color="auto"/>
              <w:bottom w:val="single" w:sz="4" w:space="0" w:color="auto"/>
              <w:right w:val="nil"/>
            </w:tcBorders>
            <w:shd w:val="clear" w:color="auto" w:fill="auto"/>
            <w:noWrap/>
            <w:vAlign w:val="bottom"/>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Arial" w:hAnsi="Arial" w:cs="Arial"/>
                <w:b/>
                <w:bCs/>
                <w:snapToGrid/>
                <w:color w:val="548DD4" w:themeColor="text2" w:themeTint="99"/>
                <w:sz w:val="20"/>
              </w:rPr>
              <w:t>(</w:t>
            </w:r>
            <w:proofErr w:type="spellStart"/>
            <w:r w:rsidRPr="00B23482">
              <w:rPr>
                <w:rFonts w:ascii="Arial" w:hAnsi="Arial" w:cs="Arial"/>
                <w:b/>
                <w:bCs/>
                <w:snapToGrid/>
                <w:color w:val="548DD4" w:themeColor="text2" w:themeTint="99"/>
                <w:sz w:val="20"/>
              </w:rPr>
              <w:t>Ft.Hd</w:t>
            </w:r>
            <w:proofErr w:type="spellEnd"/>
            <w:r w:rsidRPr="00B23482">
              <w:rPr>
                <w:rFonts w:ascii="Arial" w:hAnsi="Arial" w:cs="Arial"/>
                <w:b/>
                <w:bCs/>
                <w:snapToGrid/>
                <w:color w:val="548DD4" w:themeColor="text2" w:themeTint="99"/>
                <w:sz w:val="20"/>
              </w:rPr>
              <w:t>.)</w:t>
            </w:r>
          </w:p>
        </w:tc>
        <w:tc>
          <w:tcPr>
            <w:tcW w:w="881" w:type="dxa"/>
            <w:tcBorders>
              <w:top w:val="nil"/>
              <w:left w:val="single" w:sz="4" w:space="0" w:color="auto"/>
              <w:bottom w:val="single" w:sz="4" w:space="0" w:color="auto"/>
              <w:right w:val="nil"/>
            </w:tcBorders>
            <w:shd w:val="clear" w:color="auto" w:fill="auto"/>
            <w:noWrap/>
            <w:vAlign w:val="bottom"/>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Arial" w:hAnsi="Arial" w:cs="Arial"/>
                <w:b/>
                <w:bCs/>
                <w:snapToGrid/>
                <w:color w:val="548DD4" w:themeColor="text2" w:themeTint="99"/>
                <w:sz w:val="20"/>
              </w:rPr>
              <w:t>(GPM)</w:t>
            </w:r>
          </w:p>
        </w:tc>
        <w:tc>
          <w:tcPr>
            <w:tcW w:w="1039" w:type="dxa"/>
            <w:tcBorders>
              <w:top w:val="nil"/>
              <w:left w:val="single" w:sz="4" w:space="0" w:color="auto"/>
              <w:bottom w:val="single" w:sz="4" w:space="0" w:color="auto"/>
              <w:right w:val="single" w:sz="8" w:space="0" w:color="auto"/>
            </w:tcBorders>
            <w:shd w:val="clear" w:color="auto" w:fill="auto"/>
            <w:noWrap/>
            <w:vAlign w:val="bottom"/>
            <w:hideMark/>
          </w:tcPr>
          <w:p w:rsidR="00B23482" w:rsidRPr="00B23482" w:rsidRDefault="00B23482" w:rsidP="00B23482">
            <w:pPr>
              <w:widowControl/>
              <w:jc w:val="center"/>
              <w:rPr>
                <w:rFonts w:ascii="Arial" w:hAnsi="Arial" w:cs="Arial"/>
                <w:b/>
                <w:bCs/>
                <w:snapToGrid/>
                <w:color w:val="548DD4" w:themeColor="text2" w:themeTint="99"/>
                <w:sz w:val="20"/>
              </w:rPr>
            </w:pPr>
            <w:r w:rsidRPr="00B23482">
              <w:rPr>
                <w:rFonts w:ascii="Arial" w:hAnsi="Arial" w:cs="Arial"/>
                <w:b/>
                <w:bCs/>
                <w:snapToGrid/>
                <w:color w:val="548DD4" w:themeColor="text2" w:themeTint="99"/>
                <w:sz w:val="20"/>
              </w:rPr>
              <w:t>(</w:t>
            </w:r>
            <w:proofErr w:type="spellStart"/>
            <w:r w:rsidRPr="00B23482">
              <w:rPr>
                <w:rFonts w:ascii="Arial" w:hAnsi="Arial" w:cs="Arial"/>
                <w:b/>
                <w:bCs/>
                <w:snapToGrid/>
                <w:color w:val="548DD4" w:themeColor="text2" w:themeTint="99"/>
                <w:sz w:val="20"/>
              </w:rPr>
              <w:t>Ft.Hd</w:t>
            </w:r>
            <w:proofErr w:type="spellEnd"/>
            <w:r w:rsidRPr="00B23482">
              <w:rPr>
                <w:rFonts w:ascii="Arial" w:hAnsi="Arial" w:cs="Arial"/>
                <w:b/>
                <w:bCs/>
                <w:snapToGrid/>
                <w:color w:val="548DD4" w:themeColor="text2" w:themeTint="99"/>
                <w:sz w:val="20"/>
              </w:rPr>
              <w:t>.)</w:t>
            </w:r>
          </w:p>
        </w:tc>
      </w:tr>
      <w:tr w:rsidR="00B23482" w:rsidRPr="00B23482" w:rsidTr="00B23482">
        <w:trPr>
          <w:trHeight w:val="300"/>
        </w:trPr>
        <w:tc>
          <w:tcPr>
            <w:tcW w:w="1095" w:type="dxa"/>
            <w:tcBorders>
              <w:top w:val="nil"/>
              <w:left w:val="single" w:sz="8" w:space="0" w:color="auto"/>
              <w:bottom w:val="nil"/>
              <w:right w:val="nil"/>
            </w:tcBorders>
            <w:shd w:val="clear" w:color="auto" w:fill="auto"/>
            <w:noWrap/>
            <w:vAlign w:val="bottom"/>
            <w:hideMark/>
          </w:tcPr>
          <w:p w:rsidR="00B23482" w:rsidRPr="00B23482" w:rsidRDefault="00B23482" w:rsidP="00B23482">
            <w:pPr>
              <w:widowControl/>
              <w:rPr>
                <w:rFonts w:ascii="Arial" w:hAnsi="Arial" w:cs="Arial"/>
                <w:snapToGrid/>
                <w:color w:val="548DD4" w:themeColor="text2" w:themeTint="99"/>
                <w:sz w:val="20"/>
              </w:rPr>
            </w:pPr>
            <w:r w:rsidRPr="00B23482">
              <w:rPr>
                <w:rFonts w:ascii="Arial" w:hAnsi="Arial" w:cs="Arial"/>
                <w:snapToGrid/>
                <w:color w:val="548DD4" w:themeColor="text2" w:themeTint="99"/>
                <w:sz w:val="20"/>
              </w:rPr>
              <w:t>APX425C</w:t>
            </w:r>
          </w:p>
        </w:tc>
        <w:tc>
          <w:tcPr>
            <w:tcW w:w="881" w:type="dxa"/>
            <w:tcBorders>
              <w:top w:val="nil"/>
              <w:left w:val="single" w:sz="4" w:space="0" w:color="auto"/>
              <w:bottom w:val="nil"/>
              <w:right w:val="nil"/>
            </w:tcBorders>
            <w:shd w:val="clear" w:color="auto" w:fill="auto"/>
            <w:noWrap/>
            <w:vAlign w:val="center"/>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21.5</w:t>
            </w:r>
          </w:p>
        </w:tc>
        <w:tc>
          <w:tcPr>
            <w:tcW w:w="1039" w:type="dxa"/>
            <w:tcBorders>
              <w:top w:val="nil"/>
              <w:left w:val="single" w:sz="4" w:space="0" w:color="auto"/>
              <w:bottom w:val="nil"/>
              <w:right w:val="nil"/>
            </w:tcBorders>
            <w:shd w:val="clear" w:color="auto" w:fill="auto"/>
            <w:noWrap/>
            <w:vAlign w:val="center"/>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6.1</w:t>
            </w:r>
          </w:p>
        </w:tc>
        <w:tc>
          <w:tcPr>
            <w:tcW w:w="881" w:type="dxa"/>
            <w:tcBorders>
              <w:top w:val="nil"/>
              <w:left w:val="single" w:sz="4" w:space="0" w:color="auto"/>
              <w:bottom w:val="nil"/>
              <w:right w:val="nil"/>
            </w:tcBorders>
            <w:shd w:val="clear" w:color="auto" w:fill="auto"/>
            <w:noWrap/>
            <w:vAlign w:val="center"/>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25.1</w:t>
            </w:r>
          </w:p>
        </w:tc>
        <w:tc>
          <w:tcPr>
            <w:tcW w:w="1039" w:type="dxa"/>
            <w:tcBorders>
              <w:top w:val="nil"/>
              <w:left w:val="single" w:sz="4" w:space="0" w:color="auto"/>
              <w:bottom w:val="nil"/>
              <w:right w:val="single" w:sz="4" w:space="0" w:color="auto"/>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7.9</w:t>
            </w:r>
          </w:p>
        </w:tc>
        <w:tc>
          <w:tcPr>
            <w:tcW w:w="881" w:type="dxa"/>
            <w:tcBorders>
              <w:top w:val="nil"/>
              <w:left w:val="nil"/>
              <w:bottom w:val="nil"/>
              <w:right w:val="nil"/>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30.2</w:t>
            </w:r>
          </w:p>
        </w:tc>
        <w:tc>
          <w:tcPr>
            <w:tcW w:w="1039" w:type="dxa"/>
            <w:tcBorders>
              <w:top w:val="nil"/>
              <w:left w:val="single" w:sz="4" w:space="0" w:color="auto"/>
              <w:bottom w:val="nil"/>
              <w:right w:val="nil"/>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10.8</w:t>
            </w:r>
          </w:p>
        </w:tc>
        <w:tc>
          <w:tcPr>
            <w:tcW w:w="881" w:type="dxa"/>
            <w:tcBorders>
              <w:top w:val="nil"/>
              <w:left w:val="single" w:sz="4" w:space="0" w:color="auto"/>
              <w:bottom w:val="nil"/>
              <w:right w:val="nil"/>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37.7</w:t>
            </w:r>
          </w:p>
        </w:tc>
        <w:tc>
          <w:tcPr>
            <w:tcW w:w="1039" w:type="dxa"/>
            <w:tcBorders>
              <w:top w:val="nil"/>
              <w:left w:val="single" w:sz="4" w:space="0" w:color="auto"/>
              <w:bottom w:val="nil"/>
              <w:right w:val="single" w:sz="8" w:space="0" w:color="auto"/>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15.9</w:t>
            </w:r>
          </w:p>
        </w:tc>
      </w:tr>
      <w:tr w:rsidR="00B23482" w:rsidRPr="00B23482" w:rsidTr="00B23482">
        <w:trPr>
          <w:trHeight w:val="300"/>
        </w:trPr>
        <w:tc>
          <w:tcPr>
            <w:tcW w:w="1095" w:type="dxa"/>
            <w:tcBorders>
              <w:top w:val="nil"/>
              <w:left w:val="single" w:sz="8" w:space="0" w:color="auto"/>
              <w:bottom w:val="nil"/>
              <w:right w:val="nil"/>
            </w:tcBorders>
            <w:shd w:val="clear" w:color="auto" w:fill="auto"/>
            <w:noWrap/>
            <w:vAlign w:val="bottom"/>
            <w:hideMark/>
          </w:tcPr>
          <w:p w:rsidR="00B23482" w:rsidRPr="00B23482" w:rsidRDefault="00B23482" w:rsidP="00B23482">
            <w:pPr>
              <w:widowControl/>
              <w:rPr>
                <w:rFonts w:ascii="Arial" w:hAnsi="Arial" w:cs="Arial"/>
                <w:snapToGrid/>
                <w:color w:val="548DD4" w:themeColor="text2" w:themeTint="99"/>
                <w:sz w:val="20"/>
              </w:rPr>
            </w:pPr>
            <w:r w:rsidRPr="00B23482">
              <w:rPr>
                <w:rFonts w:ascii="Arial" w:hAnsi="Arial" w:cs="Arial"/>
                <w:snapToGrid/>
                <w:color w:val="548DD4" w:themeColor="text2" w:themeTint="99"/>
                <w:sz w:val="20"/>
              </w:rPr>
              <w:lastRenderedPageBreak/>
              <w:t>APX525C</w:t>
            </w:r>
          </w:p>
        </w:tc>
        <w:tc>
          <w:tcPr>
            <w:tcW w:w="881" w:type="dxa"/>
            <w:tcBorders>
              <w:top w:val="nil"/>
              <w:left w:val="single" w:sz="4" w:space="0" w:color="auto"/>
              <w:bottom w:val="nil"/>
              <w:right w:val="nil"/>
            </w:tcBorders>
            <w:shd w:val="clear" w:color="auto" w:fill="auto"/>
            <w:noWrap/>
            <w:vAlign w:val="center"/>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27.7</w:t>
            </w:r>
          </w:p>
        </w:tc>
        <w:tc>
          <w:tcPr>
            <w:tcW w:w="1039" w:type="dxa"/>
            <w:tcBorders>
              <w:top w:val="nil"/>
              <w:left w:val="single" w:sz="4" w:space="0" w:color="auto"/>
              <w:bottom w:val="nil"/>
              <w:right w:val="nil"/>
            </w:tcBorders>
            <w:shd w:val="clear" w:color="auto" w:fill="auto"/>
            <w:noWrap/>
            <w:vAlign w:val="center"/>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5.2</w:t>
            </w:r>
          </w:p>
        </w:tc>
        <w:tc>
          <w:tcPr>
            <w:tcW w:w="881" w:type="dxa"/>
            <w:tcBorders>
              <w:top w:val="nil"/>
              <w:left w:val="single" w:sz="4" w:space="0" w:color="auto"/>
              <w:bottom w:val="nil"/>
              <w:right w:val="nil"/>
            </w:tcBorders>
            <w:shd w:val="clear" w:color="auto" w:fill="auto"/>
            <w:noWrap/>
            <w:vAlign w:val="center"/>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32.3</w:t>
            </w:r>
          </w:p>
        </w:tc>
        <w:tc>
          <w:tcPr>
            <w:tcW w:w="1039" w:type="dxa"/>
            <w:tcBorders>
              <w:top w:val="nil"/>
              <w:left w:val="single" w:sz="4" w:space="0" w:color="auto"/>
              <w:bottom w:val="nil"/>
              <w:right w:val="single" w:sz="4" w:space="0" w:color="auto"/>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6.8</w:t>
            </w:r>
          </w:p>
        </w:tc>
        <w:tc>
          <w:tcPr>
            <w:tcW w:w="881" w:type="dxa"/>
            <w:tcBorders>
              <w:top w:val="nil"/>
              <w:left w:val="nil"/>
              <w:bottom w:val="nil"/>
              <w:right w:val="nil"/>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38.8</w:t>
            </w:r>
          </w:p>
        </w:tc>
        <w:tc>
          <w:tcPr>
            <w:tcW w:w="1039" w:type="dxa"/>
            <w:tcBorders>
              <w:top w:val="nil"/>
              <w:left w:val="single" w:sz="4" w:space="0" w:color="auto"/>
              <w:bottom w:val="nil"/>
              <w:right w:val="nil"/>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9.3</w:t>
            </w:r>
          </w:p>
        </w:tc>
        <w:tc>
          <w:tcPr>
            <w:tcW w:w="881" w:type="dxa"/>
            <w:tcBorders>
              <w:top w:val="nil"/>
              <w:left w:val="single" w:sz="4" w:space="0" w:color="auto"/>
              <w:bottom w:val="nil"/>
              <w:right w:val="nil"/>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48.5</w:t>
            </w:r>
          </w:p>
        </w:tc>
        <w:tc>
          <w:tcPr>
            <w:tcW w:w="1039" w:type="dxa"/>
            <w:tcBorders>
              <w:top w:val="nil"/>
              <w:left w:val="single" w:sz="4" w:space="0" w:color="auto"/>
              <w:bottom w:val="nil"/>
              <w:right w:val="single" w:sz="8" w:space="0" w:color="auto"/>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13.6</w:t>
            </w:r>
          </w:p>
        </w:tc>
      </w:tr>
      <w:tr w:rsidR="00B23482" w:rsidRPr="00B23482" w:rsidTr="00B23482">
        <w:trPr>
          <w:trHeight w:val="300"/>
        </w:trPr>
        <w:tc>
          <w:tcPr>
            <w:tcW w:w="1095" w:type="dxa"/>
            <w:tcBorders>
              <w:top w:val="nil"/>
              <w:left w:val="single" w:sz="8" w:space="0" w:color="auto"/>
              <w:bottom w:val="nil"/>
              <w:right w:val="nil"/>
            </w:tcBorders>
            <w:shd w:val="clear" w:color="auto" w:fill="auto"/>
            <w:noWrap/>
            <w:vAlign w:val="bottom"/>
            <w:hideMark/>
          </w:tcPr>
          <w:p w:rsidR="00B23482" w:rsidRPr="00B23482" w:rsidRDefault="00B23482" w:rsidP="00B23482">
            <w:pPr>
              <w:widowControl/>
              <w:rPr>
                <w:rFonts w:ascii="Arial" w:hAnsi="Arial" w:cs="Arial"/>
                <w:snapToGrid/>
                <w:color w:val="548DD4" w:themeColor="text2" w:themeTint="99"/>
                <w:sz w:val="20"/>
              </w:rPr>
            </w:pPr>
            <w:r w:rsidRPr="00B23482">
              <w:rPr>
                <w:rFonts w:ascii="Arial" w:hAnsi="Arial" w:cs="Arial"/>
                <w:snapToGrid/>
                <w:color w:val="548DD4" w:themeColor="text2" w:themeTint="99"/>
                <w:sz w:val="20"/>
              </w:rPr>
              <w:t>APX625C</w:t>
            </w:r>
          </w:p>
        </w:tc>
        <w:tc>
          <w:tcPr>
            <w:tcW w:w="881" w:type="dxa"/>
            <w:tcBorders>
              <w:top w:val="nil"/>
              <w:left w:val="single" w:sz="4" w:space="0" w:color="auto"/>
              <w:bottom w:val="nil"/>
              <w:right w:val="nil"/>
            </w:tcBorders>
            <w:shd w:val="clear" w:color="auto" w:fill="auto"/>
            <w:noWrap/>
            <w:vAlign w:val="center"/>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33.9</w:t>
            </w:r>
          </w:p>
        </w:tc>
        <w:tc>
          <w:tcPr>
            <w:tcW w:w="1039" w:type="dxa"/>
            <w:tcBorders>
              <w:top w:val="nil"/>
              <w:left w:val="single" w:sz="4" w:space="0" w:color="auto"/>
              <w:bottom w:val="nil"/>
              <w:right w:val="nil"/>
            </w:tcBorders>
            <w:shd w:val="clear" w:color="auto" w:fill="auto"/>
            <w:noWrap/>
            <w:vAlign w:val="center"/>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4.7</w:t>
            </w:r>
          </w:p>
        </w:tc>
        <w:tc>
          <w:tcPr>
            <w:tcW w:w="881" w:type="dxa"/>
            <w:tcBorders>
              <w:top w:val="nil"/>
              <w:left w:val="single" w:sz="4" w:space="0" w:color="auto"/>
              <w:bottom w:val="nil"/>
              <w:right w:val="nil"/>
            </w:tcBorders>
            <w:shd w:val="clear" w:color="auto" w:fill="auto"/>
            <w:noWrap/>
            <w:vAlign w:val="center"/>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39.6</w:t>
            </w:r>
          </w:p>
        </w:tc>
        <w:tc>
          <w:tcPr>
            <w:tcW w:w="1039" w:type="dxa"/>
            <w:tcBorders>
              <w:top w:val="nil"/>
              <w:left w:val="single" w:sz="4" w:space="0" w:color="auto"/>
              <w:bottom w:val="nil"/>
              <w:right w:val="single" w:sz="4" w:space="0" w:color="auto"/>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6.1</w:t>
            </w:r>
          </w:p>
        </w:tc>
        <w:tc>
          <w:tcPr>
            <w:tcW w:w="881" w:type="dxa"/>
            <w:tcBorders>
              <w:top w:val="nil"/>
              <w:left w:val="nil"/>
              <w:bottom w:val="nil"/>
              <w:right w:val="nil"/>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47.5</w:t>
            </w:r>
          </w:p>
        </w:tc>
        <w:tc>
          <w:tcPr>
            <w:tcW w:w="1039" w:type="dxa"/>
            <w:tcBorders>
              <w:top w:val="nil"/>
              <w:left w:val="single" w:sz="4" w:space="0" w:color="auto"/>
              <w:bottom w:val="nil"/>
              <w:right w:val="nil"/>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8.4</w:t>
            </w:r>
          </w:p>
        </w:tc>
        <w:tc>
          <w:tcPr>
            <w:tcW w:w="881" w:type="dxa"/>
            <w:tcBorders>
              <w:top w:val="nil"/>
              <w:left w:val="single" w:sz="4" w:space="0" w:color="auto"/>
              <w:bottom w:val="nil"/>
              <w:right w:val="nil"/>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59.4</w:t>
            </w:r>
          </w:p>
        </w:tc>
        <w:tc>
          <w:tcPr>
            <w:tcW w:w="1039" w:type="dxa"/>
            <w:tcBorders>
              <w:top w:val="nil"/>
              <w:left w:val="single" w:sz="4" w:space="0" w:color="auto"/>
              <w:bottom w:val="nil"/>
              <w:right w:val="single" w:sz="8" w:space="0" w:color="auto"/>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12.4</w:t>
            </w:r>
          </w:p>
        </w:tc>
      </w:tr>
      <w:tr w:rsidR="00B23482" w:rsidRPr="00B23482" w:rsidTr="00B23482">
        <w:trPr>
          <w:trHeight w:val="300"/>
        </w:trPr>
        <w:tc>
          <w:tcPr>
            <w:tcW w:w="1095" w:type="dxa"/>
            <w:tcBorders>
              <w:top w:val="nil"/>
              <w:left w:val="single" w:sz="8" w:space="0" w:color="auto"/>
              <w:bottom w:val="nil"/>
              <w:right w:val="nil"/>
            </w:tcBorders>
            <w:shd w:val="clear" w:color="auto" w:fill="auto"/>
            <w:noWrap/>
            <w:vAlign w:val="bottom"/>
            <w:hideMark/>
          </w:tcPr>
          <w:p w:rsidR="00B23482" w:rsidRPr="00B23482" w:rsidRDefault="00B23482" w:rsidP="00B23482">
            <w:pPr>
              <w:widowControl/>
              <w:rPr>
                <w:rFonts w:ascii="Arial" w:hAnsi="Arial" w:cs="Arial"/>
                <w:snapToGrid/>
                <w:color w:val="548DD4" w:themeColor="text2" w:themeTint="99"/>
                <w:sz w:val="20"/>
              </w:rPr>
            </w:pPr>
            <w:r w:rsidRPr="00B23482">
              <w:rPr>
                <w:rFonts w:ascii="Arial" w:hAnsi="Arial" w:cs="Arial"/>
                <w:snapToGrid/>
                <w:color w:val="548DD4" w:themeColor="text2" w:themeTint="99"/>
                <w:sz w:val="20"/>
              </w:rPr>
              <w:t>APX725C</w:t>
            </w:r>
          </w:p>
        </w:tc>
        <w:tc>
          <w:tcPr>
            <w:tcW w:w="881" w:type="dxa"/>
            <w:tcBorders>
              <w:top w:val="nil"/>
              <w:left w:val="single" w:sz="4" w:space="0" w:color="auto"/>
              <w:bottom w:val="nil"/>
              <w:right w:val="nil"/>
            </w:tcBorders>
            <w:shd w:val="clear" w:color="auto" w:fill="auto"/>
            <w:noWrap/>
            <w:vAlign w:val="center"/>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39.4</w:t>
            </w:r>
          </w:p>
        </w:tc>
        <w:tc>
          <w:tcPr>
            <w:tcW w:w="1039" w:type="dxa"/>
            <w:tcBorders>
              <w:top w:val="nil"/>
              <w:left w:val="single" w:sz="4" w:space="0" w:color="auto"/>
              <w:bottom w:val="nil"/>
              <w:right w:val="nil"/>
            </w:tcBorders>
            <w:shd w:val="clear" w:color="auto" w:fill="auto"/>
            <w:noWrap/>
            <w:vAlign w:val="center"/>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6.0</w:t>
            </w:r>
          </w:p>
        </w:tc>
        <w:tc>
          <w:tcPr>
            <w:tcW w:w="881" w:type="dxa"/>
            <w:tcBorders>
              <w:top w:val="nil"/>
              <w:left w:val="single" w:sz="4" w:space="0" w:color="auto"/>
              <w:bottom w:val="nil"/>
              <w:right w:val="nil"/>
            </w:tcBorders>
            <w:shd w:val="clear" w:color="auto" w:fill="auto"/>
            <w:noWrap/>
            <w:vAlign w:val="center"/>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45.9</w:t>
            </w:r>
          </w:p>
        </w:tc>
        <w:tc>
          <w:tcPr>
            <w:tcW w:w="1039" w:type="dxa"/>
            <w:tcBorders>
              <w:top w:val="nil"/>
              <w:left w:val="single" w:sz="4" w:space="0" w:color="auto"/>
              <w:bottom w:val="nil"/>
              <w:right w:val="single" w:sz="4" w:space="0" w:color="auto"/>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7.9</w:t>
            </w:r>
          </w:p>
        </w:tc>
        <w:tc>
          <w:tcPr>
            <w:tcW w:w="881" w:type="dxa"/>
            <w:tcBorders>
              <w:top w:val="nil"/>
              <w:left w:val="nil"/>
              <w:bottom w:val="nil"/>
              <w:right w:val="nil"/>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55.1</w:t>
            </w:r>
          </w:p>
        </w:tc>
        <w:tc>
          <w:tcPr>
            <w:tcW w:w="1039" w:type="dxa"/>
            <w:tcBorders>
              <w:top w:val="nil"/>
              <w:left w:val="single" w:sz="4" w:space="0" w:color="auto"/>
              <w:bottom w:val="nil"/>
              <w:right w:val="nil"/>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10.9</w:t>
            </w:r>
          </w:p>
        </w:tc>
        <w:tc>
          <w:tcPr>
            <w:tcW w:w="881" w:type="dxa"/>
            <w:tcBorders>
              <w:top w:val="nil"/>
              <w:left w:val="single" w:sz="4" w:space="0" w:color="auto"/>
              <w:bottom w:val="nil"/>
              <w:right w:val="nil"/>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68.9</w:t>
            </w:r>
          </w:p>
        </w:tc>
        <w:tc>
          <w:tcPr>
            <w:tcW w:w="1039" w:type="dxa"/>
            <w:tcBorders>
              <w:top w:val="nil"/>
              <w:left w:val="single" w:sz="4" w:space="0" w:color="auto"/>
              <w:bottom w:val="nil"/>
              <w:right w:val="single" w:sz="8" w:space="0" w:color="auto"/>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16.1</w:t>
            </w:r>
          </w:p>
        </w:tc>
      </w:tr>
      <w:tr w:rsidR="00B23482" w:rsidRPr="00B23482" w:rsidTr="00B23482">
        <w:trPr>
          <w:trHeight w:val="315"/>
        </w:trPr>
        <w:tc>
          <w:tcPr>
            <w:tcW w:w="1095" w:type="dxa"/>
            <w:tcBorders>
              <w:top w:val="nil"/>
              <w:left w:val="single" w:sz="8" w:space="0" w:color="auto"/>
              <w:bottom w:val="single" w:sz="8" w:space="0" w:color="auto"/>
              <w:right w:val="nil"/>
            </w:tcBorders>
            <w:shd w:val="clear" w:color="auto" w:fill="auto"/>
            <w:noWrap/>
            <w:vAlign w:val="center"/>
            <w:hideMark/>
          </w:tcPr>
          <w:p w:rsidR="00B23482" w:rsidRPr="00B23482" w:rsidRDefault="00B23482" w:rsidP="00B23482">
            <w:pPr>
              <w:widowControl/>
              <w:rPr>
                <w:rFonts w:ascii="Arial" w:hAnsi="Arial" w:cs="Arial"/>
                <w:snapToGrid/>
                <w:color w:val="548DD4" w:themeColor="text2" w:themeTint="99"/>
                <w:sz w:val="20"/>
              </w:rPr>
            </w:pPr>
            <w:r w:rsidRPr="00B23482">
              <w:rPr>
                <w:rFonts w:ascii="Arial" w:hAnsi="Arial" w:cs="Arial"/>
                <w:snapToGrid/>
                <w:color w:val="548DD4" w:themeColor="text2" w:themeTint="99"/>
                <w:sz w:val="20"/>
              </w:rPr>
              <w:t>APX825C</w:t>
            </w:r>
          </w:p>
        </w:tc>
        <w:tc>
          <w:tcPr>
            <w:tcW w:w="881" w:type="dxa"/>
            <w:tcBorders>
              <w:top w:val="nil"/>
              <w:left w:val="single" w:sz="4" w:space="0" w:color="auto"/>
              <w:bottom w:val="single" w:sz="8" w:space="0" w:color="auto"/>
              <w:right w:val="nil"/>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43.4</w:t>
            </w:r>
          </w:p>
        </w:tc>
        <w:tc>
          <w:tcPr>
            <w:tcW w:w="1039" w:type="dxa"/>
            <w:tcBorders>
              <w:top w:val="nil"/>
              <w:left w:val="single" w:sz="4" w:space="0" w:color="auto"/>
              <w:bottom w:val="single" w:sz="8" w:space="0" w:color="auto"/>
              <w:right w:val="nil"/>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5.9</w:t>
            </w:r>
          </w:p>
        </w:tc>
        <w:tc>
          <w:tcPr>
            <w:tcW w:w="881" w:type="dxa"/>
            <w:tcBorders>
              <w:top w:val="nil"/>
              <w:left w:val="single" w:sz="4" w:space="0" w:color="auto"/>
              <w:bottom w:val="single" w:sz="8" w:space="0" w:color="auto"/>
              <w:right w:val="nil"/>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50.7</w:t>
            </w:r>
          </w:p>
        </w:tc>
        <w:tc>
          <w:tcPr>
            <w:tcW w:w="1039" w:type="dxa"/>
            <w:tcBorders>
              <w:top w:val="nil"/>
              <w:left w:val="single" w:sz="4" w:space="0" w:color="auto"/>
              <w:bottom w:val="single" w:sz="8" w:space="0" w:color="auto"/>
              <w:right w:val="single" w:sz="4" w:space="0" w:color="auto"/>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7.8</w:t>
            </w:r>
          </w:p>
        </w:tc>
        <w:tc>
          <w:tcPr>
            <w:tcW w:w="881" w:type="dxa"/>
            <w:tcBorders>
              <w:top w:val="nil"/>
              <w:left w:val="nil"/>
              <w:bottom w:val="single" w:sz="8" w:space="0" w:color="auto"/>
              <w:right w:val="nil"/>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60.8</w:t>
            </w:r>
          </w:p>
        </w:tc>
        <w:tc>
          <w:tcPr>
            <w:tcW w:w="1039" w:type="dxa"/>
            <w:tcBorders>
              <w:top w:val="nil"/>
              <w:left w:val="single" w:sz="4" w:space="0" w:color="auto"/>
              <w:bottom w:val="single" w:sz="8" w:space="0" w:color="auto"/>
              <w:right w:val="nil"/>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10.8</w:t>
            </w:r>
          </w:p>
        </w:tc>
        <w:tc>
          <w:tcPr>
            <w:tcW w:w="881" w:type="dxa"/>
            <w:tcBorders>
              <w:top w:val="nil"/>
              <w:left w:val="single" w:sz="4" w:space="0" w:color="auto"/>
              <w:bottom w:val="single" w:sz="8" w:space="0" w:color="auto"/>
              <w:right w:val="nil"/>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76.0</w:t>
            </w:r>
          </w:p>
        </w:tc>
        <w:tc>
          <w:tcPr>
            <w:tcW w:w="1039" w:type="dxa"/>
            <w:tcBorders>
              <w:top w:val="nil"/>
              <w:left w:val="single" w:sz="4" w:space="0" w:color="auto"/>
              <w:bottom w:val="single" w:sz="8" w:space="0" w:color="auto"/>
              <w:right w:val="single" w:sz="8" w:space="0" w:color="auto"/>
            </w:tcBorders>
            <w:shd w:val="clear" w:color="auto" w:fill="auto"/>
            <w:noWrap/>
            <w:vAlign w:val="bottom"/>
            <w:hideMark/>
          </w:tcPr>
          <w:p w:rsidR="00B23482" w:rsidRPr="00B23482" w:rsidRDefault="00B23482" w:rsidP="00B23482">
            <w:pPr>
              <w:widowControl/>
              <w:jc w:val="center"/>
              <w:rPr>
                <w:rFonts w:ascii="Arial" w:hAnsi="Arial" w:cs="Arial"/>
                <w:snapToGrid/>
                <w:color w:val="548DD4" w:themeColor="text2" w:themeTint="99"/>
                <w:sz w:val="20"/>
              </w:rPr>
            </w:pPr>
            <w:r w:rsidRPr="00B23482">
              <w:rPr>
                <w:rFonts w:ascii="Arial" w:hAnsi="Arial" w:cs="Arial"/>
                <w:snapToGrid/>
                <w:color w:val="548DD4" w:themeColor="text2" w:themeTint="99"/>
                <w:sz w:val="20"/>
              </w:rPr>
              <w:t>16.1</w:t>
            </w:r>
          </w:p>
        </w:tc>
      </w:tr>
    </w:tbl>
    <w:p w:rsidR="00B23482" w:rsidRPr="00B23482" w:rsidRDefault="00B23482" w:rsidP="00C54FDB">
      <w:pPr>
        <w:pStyle w:val="SPECText1"/>
        <w:keepNext w:val="0"/>
        <w:widowControl w:val="0"/>
        <w:numPr>
          <w:ilvl w:val="0"/>
          <w:numId w:val="0"/>
        </w:numPr>
        <w:spacing w:before="120" w:after="120"/>
        <w:outlineLvl w:val="9"/>
        <w:rPr>
          <w:rFonts w:ascii="Arial" w:hAnsi="Arial" w:cs="Arial"/>
          <w:color w:val="548DD4" w:themeColor="text2" w:themeTint="99"/>
        </w:rPr>
      </w:pPr>
    </w:p>
    <w:sectPr w:rsidR="00B23482" w:rsidRPr="00B23482" w:rsidSect="0041365D">
      <w:headerReference w:type="default" r:id="rId9"/>
      <w:footerReference w:type="default" r:id="rId10"/>
      <w:endnotePr>
        <w:numFmt w:val="decimal"/>
      </w:endnotePr>
      <w:type w:val="continuous"/>
      <w:pgSz w:w="12240" w:h="15840"/>
      <w:pgMar w:top="1440" w:right="1008" w:bottom="1296" w:left="100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CC0" w:rsidRDefault="00E00CC0">
      <w:r>
        <w:separator/>
      </w:r>
    </w:p>
  </w:endnote>
  <w:endnote w:type="continuationSeparator" w:id="0">
    <w:p w:rsidR="00E00CC0" w:rsidRDefault="00E0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Humanst521 Lt BT">
    <w:altName w:val="Century Gothic"/>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9B" w:rsidRDefault="00C33F9B">
    <w:pPr>
      <w:pStyle w:val="Footer"/>
      <w:jc w:val="center"/>
      <w:rP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02772F">
      <w:rPr>
        <w:rStyle w:val="PageNumber"/>
        <w:rFonts w:ascii="Arial" w:hAnsi="Arial" w:cs="Arial"/>
        <w:noProof/>
        <w:sz w:val="22"/>
      </w:rPr>
      <w:t>6</w:t>
    </w:r>
    <w:r>
      <w:rPr>
        <w:rStyle w:val="PageNumber"/>
        <w:rFonts w:ascii="Arial" w:hAnsi="Arial" w:cs="Arial"/>
        <w:sz w:val="22"/>
      </w:rPr>
      <w:fldChar w:fldCharType="end"/>
    </w:r>
    <w:r>
      <w:rPr>
        <w:rStyle w:val="PageNumber"/>
        <w:rFonts w:ascii="Arial" w:hAnsi="Arial" w:cs="Arial"/>
        <w:sz w:val="22"/>
      </w:rPr>
      <w:t xml:space="preserve"> of </w:t>
    </w:r>
    <w:r>
      <w:rPr>
        <w:rStyle w:val="PageNumber"/>
        <w:rFonts w:ascii="Arial" w:hAnsi="Arial" w:cs="Arial"/>
        <w:sz w:val="22"/>
      </w:rPr>
      <w:fldChar w:fldCharType="begin"/>
    </w:r>
    <w:r>
      <w:rPr>
        <w:rStyle w:val="PageNumber"/>
        <w:rFonts w:ascii="Arial" w:hAnsi="Arial" w:cs="Arial"/>
        <w:sz w:val="22"/>
      </w:rPr>
      <w:instrText xml:space="preserve"> NUMPAGES </w:instrText>
    </w:r>
    <w:r>
      <w:rPr>
        <w:rStyle w:val="PageNumber"/>
        <w:rFonts w:ascii="Arial" w:hAnsi="Arial" w:cs="Arial"/>
        <w:sz w:val="22"/>
      </w:rPr>
      <w:fldChar w:fldCharType="separate"/>
    </w:r>
    <w:r w:rsidR="0002772F">
      <w:rPr>
        <w:rStyle w:val="PageNumber"/>
        <w:rFonts w:ascii="Arial" w:hAnsi="Arial" w:cs="Arial"/>
        <w:noProof/>
        <w:sz w:val="22"/>
      </w:rPr>
      <w:t>9</w:t>
    </w:r>
    <w:r>
      <w:rPr>
        <w:rStyle w:val="PageNumber"/>
        <w:rFonts w:ascii="Arial" w:hAnsi="Arial"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CC0" w:rsidRDefault="00E00CC0">
      <w:r>
        <w:separator/>
      </w:r>
    </w:p>
  </w:footnote>
  <w:footnote w:type="continuationSeparator" w:id="0">
    <w:p w:rsidR="00E00CC0" w:rsidRDefault="00E00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9B" w:rsidRDefault="000F0307">
    <w:pPr>
      <w:pStyle w:val="Header"/>
      <w:jc w:val="center"/>
      <w:rPr>
        <w:rFonts w:ascii="Arial" w:hAnsi="Arial" w:cs="Arial"/>
        <w:b/>
        <w:bCs/>
        <w:sz w:val="28"/>
        <w:szCs w:val="28"/>
      </w:rPr>
    </w:pPr>
    <w:r>
      <w:rPr>
        <w:rFonts w:ascii="Arial" w:hAnsi="Arial" w:cs="Arial"/>
        <w:b/>
        <w:bCs/>
        <w:sz w:val="28"/>
        <w:szCs w:val="28"/>
      </w:rPr>
      <w:t>Apex</w:t>
    </w:r>
    <w:r w:rsidR="003F0947" w:rsidRPr="003F0947">
      <w:rPr>
        <w:rFonts w:ascii="Arial" w:hAnsi="Arial" w:cs="Arial"/>
        <w:b/>
        <w:bCs/>
        <w:sz w:val="28"/>
        <w:szCs w:val="28"/>
      </w:rPr>
      <w:t xml:space="preserve"> </w:t>
    </w:r>
    <w:r w:rsidR="00EC2A84">
      <w:rPr>
        <w:rFonts w:ascii="Arial" w:hAnsi="Arial" w:cs="Arial"/>
        <w:b/>
        <w:bCs/>
        <w:sz w:val="28"/>
        <w:szCs w:val="28"/>
      </w:rPr>
      <w:t xml:space="preserve">Model APX </w:t>
    </w:r>
    <w:r w:rsidR="00AB7542">
      <w:rPr>
        <w:rFonts w:ascii="Arial" w:hAnsi="Arial" w:cs="Arial"/>
        <w:b/>
        <w:bCs/>
        <w:sz w:val="28"/>
        <w:szCs w:val="28"/>
      </w:rPr>
      <w:t xml:space="preserve">Condensing </w:t>
    </w:r>
    <w:r w:rsidR="003F0947" w:rsidRPr="003F0947">
      <w:rPr>
        <w:rFonts w:ascii="Arial" w:hAnsi="Arial" w:cs="Arial"/>
        <w:b/>
        <w:bCs/>
        <w:sz w:val="28"/>
        <w:szCs w:val="28"/>
      </w:rPr>
      <w:t xml:space="preserve">Hot Water Boiler </w:t>
    </w:r>
    <w:r w:rsidR="00C33F9B" w:rsidRPr="003F0947">
      <w:rPr>
        <w:rFonts w:ascii="Arial" w:hAnsi="Arial" w:cs="Arial"/>
        <w:b/>
        <w:bCs/>
        <w:sz w:val="28"/>
        <w:szCs w:val="28"/>
      </w:rPr>
      <w:t>Specification</w:t>
    </w:r>
  </w:p>
  <w:p w:rsidR="003F0947" w:rsidRDefault="003F0947" w:rsidP="003F0947">
    <w:pPr>
      <w:pStyle w:val="Header"/>
      <w:jc w:val="center"/>
      <w:rPr>
        <w:rFonts w:ascii="Arial" w:hAnsi="Arial" w:cs="Arial"/>
        <w:b/>
        <w:color w:val="548DD4"/>
        <w:sz w:val="22"/>
        <w:szCs w:val="22"/>
      </w:rPr>
    </w:pPr>
    <w:r w:rsidRPr="00EC303F">
      <w:rPr>
        <w:rFonts w:ascii="Arial" w:hAnsi="Arial" w:cs="Arial"/>
        <w:b/>
        <w:sz w:val="22"/>
        <w:szCs w:val="22"/>
      </w:rPr>
      <w:t>Note</w:t>
    </w:r>
    <w:r w:rsidR="0000780A">
      <w:rPr>
        <w:rFonts w:ascii="Arial" w:hAnsi="Arial" w:cs="Arial"/>
        <w:b/>
        <w:sz w:val="22"/>
        <w:szCs w:val="22"/>
      </w:rPr>
      <w:t xml:space="preserve"> to </w:t>
    </w:r>
    <w:proofErr w:type="spellStart"/>
    <w:r w:rsidR="0000780A">
      <w:rPr>
        <w:rFonts w:ascii="Arial" w:hAnsi="Arial" w:cs="Arial"/>
        <w:b/>
        <w:sz w:val="22"/>
        <w:szCs w:val="22"/>
      </w:rPr>
      <w:t>Specifier</w:t>
    </w:r>
    <w:proofErr w:type="spellEnd"/>
    <w:r w:rsidRPr="00EC303F">
      <w:rPr>
        <w:rFonts w:ascii="Arial" w:hAnsi="Arial" w:cs="Arial"/>
        <w:b/>
        <w:sz w:val="22"/>
        <w:szCs w:val="22"/>
      </w:rPr>
      <w:t xml:space="preserve">: </w:t>
    </w:r>
    <w:r>
      <w:rPr>
        <w:rFonts w:ascii="Arial" w:hAnsi="Arial" w:cs="Arial"/>
        <w:b/>
        <w:sz w:val="22"/>
        <w:szCs w:val="22"/>
      </w:rPr>
      <w:t>Select desired p</w:t>
    </w:r>
    <w:r w:rsidRPr="00EC303F">
      <w:rPr>
        <w:rFonts w:ascii="Arial" w:hAnsi="Arial" w:cs="Arial"/>
        <w:b/>
        <w:sz w:val="22"/>
        <w:szCs w:val="22"/>
      </w:rPr>
      <w:t xml:space="preserve">roject specific product features &amp; equipment options </w:t>
    </w:r>
    <w:r w:rsidRPr="00C60921">
      <w:rPr>
        <w:rFonts w:ascii="Arial" w:hAnsi="Arial" w:cs="Arial"/>
        <w:b/>
        <w:color w:val="0070C0"/>
        <w:sz w:val="22"/>
        <w:szCs w:val="22"/>
      </w:rPr>
      <w:t>[in blue]</w:t>
    </w:r>
  </w:p>
  <w:p w:rsidR="003F0947" w:rsidRPr="003F0947" w:rsidRDefault="003F0947">
    <w:pPr>
      <w:pStyle w:val="Header"/>
      <w:jc w:val="center"/>
      <w:rPr>
        <w:rFonts w:ascii="Arial" w:hAnsi="Arial" w:cs="Arial"/>
        <w:b/>
        <w:bCs/>
        <w:sz w:val="22"/>
        <w:szCs w:val="22"/>
      </w:rPr>
    </w:pPr>
  </w:p>
  <w:p w:rsidR="003F0947" w:rsidRPr="003F0947" w:rsidRDefault="003F0947">
    <w:pPr>
      <w:pStyle w:val="Header"/>
      <w:jc w:val="center"/>
      <w:rPr>
        <w:rFonts w:ascii="Arial" w:hAnsi="Arial" w:cs="Arial"/>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C109F"/>
    <w:multiLevelType w:val="multilevel"/>
    <w:tmpl w:val="299EE3B8"/>
    <w:lvl w:ilvl="0">
      <w:start w:val="1"/>
      <w:numFmt w:val="decimal"/>
      <w:lvlText w:val="%1."/>
      <w:lvlJc w:val="left"/>
      <w:pPr>
        <w:tabs>
          <w:tab w:val="num" w:pos="1800"/>
        </w:tabs>
        <w:ind w:left="2160" w:hanging="720"/>
      </w:pPr>
      <w:rPr>
        <w:rFonts w:ascii="Arial" w:hAnsi="Arial" w:cs="Arial" w:hint="default"/>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1">
    <w:nsid w:val="2F120430"/>
    <w:multiLevelType w:val="multilevel"/>
    <w:tmpl w:val="9F307F90"/>
    <w:lvl w:ilvl="0">
      <w:start w:val="8"/>
      <w:numFmt w:val="decimal"/>
      <w:lvlText w:val="%1."/>
      <w:lvlJc w:val="left"/>
      <w:pPr>
        <w:tabs>
          <w:tab w:val="num" w:pos="1800"/>
        </w:tabs>
        <w:ind w:left="2160" w:hanging="720"/>
      </w:pPr>
      <w:rPr>
        <w:rFonts w:ascii="Arial" w:hAnsi="Arial" w:cs="Arial" w:hint="default"/>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2">
    <w:nsid w:val="3BEA4306"/>
    <w:multiLevelType w:val="singleLevel"/>
    <w:tmpl w:val="0486F39C"/>
    <w:lvl w:ilvl="0">
      <w:start w:val="1"/>
      <w:numFmt w:val="upperLetter"/>
      <w:lvlText w:val="%1."/>
      <w:lvlJc w:val="left"/>
      <w:pPr>
        <w:tabs>
          <w:tab w:val="num" w:pos="1440"/>
        </w:tabs>
        <w:ind w:left="1440" w:hanging="720"/>
      </w:pPr>
      <w:rPr>
        <w:rFonts w:hint="default"/>
      </w:rPr>
    </w:lvl>
  </w:abstractNum>
  <w:abstractNum w:abstractNumId="3">
    <w:nsid w:val="40CD2CCE"/>
    <w:multiLevelType w:val="hybridMultilevel"/>
    <w:tmpl w:val="623C188E"/>
    <w:lvl w:ilvl="0" w:tplc="CE28565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FC7557C"/>
    <w:multiLevelType w:val="multilevel"/>
    <w:tmpl w:val="9E7A31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53762AC5"/>
    <w:multiLevelType w:val="hybridMultilevel"/>
    <w:tmpl w:val="57D62F76"/>
    <w:lvl w:ilvl="0" w:tplc="8F38BB92">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9277106"/>
    <w:multiLevelType w:val="multilevel"/>
    <w:tmpl w:val="D30AC90A"/>
    <w:lvl w:ilvl="0">
      <w:start w:val="1"/>
      <w:numFmt w:val="upperLetter"/>
      <w:lvlText w:val="%1."/>
      <w:lvlJc w:val="left"/>
      <w:pPr>
        <w:tabs>
          <w:tab w:val="num" w:pos="1440"/>
        </w:tabs>
        <w:ind w:left="1440" w:hanging="720"/>
      </w:pPr>
      <w:rPr>
        <w:rFonts w:hint="default"/>
      </w:r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7">
    <w:nsid w:val="671A2513"/>
    <w:multiLevelType w:val="hybridMultilevel"/>
    <w:tmpl w:val="AFC25046"/>
    <w:lvl w:ilvl="0" w:tplc="FC7A9DEA">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FC653F4"/>
    <w:multiLevelType w:val="multilevel"/>
    <w:tmpl w:val="D2A4956C"/>
    <w:lvl w:ilvl="0">
      <w:start w:val="1"/>
      <w:numFmt w:val="decimal"/>
      <w:lvlRestart w:val="0"/>
      <w:pStyle w:val="SPECText1"/>
      <w:suff w:val="space"/>
      <w:lvlText w:val="PART %1"/>
      <w:lvlJc w:val="left"/>
      <w:pPr>
        <w:ind w:left="0" w:firstLine="0"/>
      </w:pPr>
      <w:rPr>
        <w:rFonts w:hint="default"/>
      </w:rPr>
    </w:lvl>
    <w:lvl w:ilvl="1">
      <w:start w:val="11"/>
      <w:numFmt w:val="decimal"/>
      <w:pStyle w:val="SPECText2"/>
      <w:lvlText w:val="%1.%2"/>
      <w:lvlJc w:val="left"/>
      <w:pPr>
        <w:tabs>
          <w:tab w:val="num" w:pos="720"/>
        </w:tabs>
        <w:ind w:left="720" w:hanging="720"/>
      </w:pPr>
      <w:rPr>
        <w:rFonts w:hint="default"/>
      </w:rPr>
    </w:lvl>
    <w:lvl w:ilvl="2">
      <w:start w:val="2"/>
      <w:numFmt w:val="upperLetter"/>
      <w:pStyle w:val="SPECText3"/>
      <w:lvlText w:val="%3."/>
      <w:lvlJc w:val="left"/>
      <w:pPr>
        <w:tabs>
          <w:tab w:val="num" w:pos="1440"/>
        </w:tabs>
        <w:ind w:left="1440" w:hanging="720"/>
      </w:pPr>
      <w:rPr>
        <w:rFonts w:ascii="Arial" w:hAnsi="Arial" w:cs="Arial" w:hint="default"/>
      </w:rPr>
    </w:lvl>
    <w:lvl w:ilvl="3">
      <w:start w:val="8"/>
      <w:numFmt w:val="decimal"/>
      <w:pStyle w:val="SPECText4"/>
      <w:lvlText w:val="%4."/>
      <w:lvlJc w:val="left"/>
      <w:pPr>
        <w:tabs>
          <w:tab w:val="num" w:pos="2160"/>
        </w:tabs>
        <w:ind w:left="2160" w:hanging="720"/>
      </w:pPr>
      <w:rPr>
        <w:rFonts w:hint="default"/>
      </w:rPr>
    </w:lvl>
    <w:lvl w:ilvl="4">
      <w:start w:val="1"/>
      <w:numFmt w:val="lowerLetter"/>
      <w:pStyle w:val="SPECText5"/>
      <w:lvlText w:val="%5."/>
      <w:lvlJc w:val="left"/>
      <w:pPr>
        <w:tabs>
          <w:tab w:val="num" w:pos="2880"/>
        </w:tabs>
        <w:ind w:left="2880" w:hanging="720"/>
      </w:pPr>
      <w:rPr>
        <w:rFonts w:hint="default"/>
        <w:color w:val="auto"/>
      </w:rPr>
    </w:lvl>
    <w:lvl w:ilvl="5">
      <w:start w:val="1"/>
      <w:numFmt w:val="decimal"/>
      <w:pStyle w:val="SPECText6"/>
      <w:lvlText w:val="%6)"/>
      <w:lvlJc w:val="left"/>
      <w:pPr>
        <w:tabs>
          <w:tab w:val="num" w:pos="3600"/>
        </w:tabs>
        <w:ind w:left="3600" w:hanging="720"/>
      </w:pPr>
      <w:rPr>
        <w:rFonts w:hint="default"/>
      </w:rPr>
    </w:lvl>
    <w:lvl w:ilvl="6">
      <w:start w:val="1"/>
      <w:numFmt w:val="lowerLetter"/>
      <w:pStyle w:val="SPECText7"/>
      <w:lvlText w:val="%7)"/>
      <w:lvlJc w:val="left"/>
      <w:pPr>
        <w:tabs>
          <w:tab w:val="num" w:pos="4320"/>
        </w:tabs>
        <w:ind w:left="4320" w:hanging="720"/>
      </w:pPr>
      <w:rPr>
        <w:rFonts w:hint="default"/>
      </w:rPr>
    </w:lvl>
    <w:lvl w:ilvl="7">
      <w:start w:val="1"/>
      <w:numFmt w:val="decimal"/>
      <w:pStyle w:val="SPECText8"/>
      <w:lvlText w:val="(%8)"/>
      <w:lvlJc w:val="left"/>
      <w:pPr>
        <w:tabs>
          <w:tab w:val="num" w:pos="5040"/>
        </w:tabs>
        <w:ind w:left="5040" w:hanging="720"/>
      </w:pPr>
      <w:rPr>
        <w:rFonts w:hint="default"/>
      </w:rPr>
    </w:lvl>
    <w:lvl w:ilvl="8">
      <w:start w:val="1"/>
      <w:numFmt w:val="lowerLetter"/>
      <w:pStyle w:val="SPECText9"/>
      <w:lvlText w:val="(%9)"/>
      <w:lvlJc w:val="left"/>
      <w:pPr>
        <w:tabs>
          <w:tab w:val="num" w:pos="5760"/>
        </w:tabs>
        <w:ind w:left="5760" w:hanging="720"/>
      </w:pPr>
      <w:rPr>
        <w:rFonts w:hint="default"/>
      </w:rPr>
    </w:lvl>
  </w:abstractNum>
  <w:abstractNum w:abstractNumId="9">
    <w:nsid w:val="727F555A"/>
    <w:multiLevelType w:val="hybridMultilevel"/>
    <w:tmpl w:val="023031B6"/>
    <w:lvl w:ilvl="0" w:tplc="FC8C4BD8">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8"/>
  </w:num>
  <w:num w:numId="2">
    <w:abstractNumId w:val="2"/>
  </w:num>
  <w:num w:numId="3">
    <w:abstractNumId w:val="6"/>
  </w:num>
  <w:num w:numId="4">
    <w:abstractNumId w:val="4"/>
  </w:num>
  <w:num w:numId="5">
    <w:abstractNumId w:val="5"/>
  </w:num>
  <w:num w:numId="6">
    <w:abstractNumId w:val="7"/>
  </w:num>
  <w:num w:numId="7">
    <w:abstractNumId w:val="9"/>
  </w:num>
  <w:num w:numId="8">
    <w:abstractNumId w:val="3"/>
  </w:num>
  <w:num w:numId="9">
    <w:abstractNumId w:val="0"/>
  </w:num>
  <w:num w:numId="10">
    <w:abstractNumId w:val="8"/>
  </w:num>
  <w:num w:numId="11">
    <w:abstractNumId w:val="1"/>
  </w:num>
  <w:num w:numId="12">
    <w:abstractNumId w:val="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6"/>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6"/>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47"/>
    <w:rsid w:val="00003664"/>
    <w:rsid w:val="0000780A"/>
    <w:rsid w:val="00014029"/>
    <w:rsid w:val="0002772F"/>
    <w:rsid w:val="0003641A"/>
    <w:rsid w:val="0003772B"/>
    <w:rsid w:val="00044118"/>
    <w:rsid w:val="0006214B"/>
    <w:rsid w:val="000F0307"/>
    <w:rsid w:val="00105E14"/>
    <w:rsid w:val="00112757"/>
    <w:rsid w:val="00112E43"/>
    <w:rsid w:val="001224F5"/>
    <w:rsid w:val="001610A5"/>
    <w:rsid w:val="00162A3A"/>
    <w:rsid w:val="001852FB"/>
    <w:rsid w:val="001B2AC7"/>
    <w:rsid w:val="001B67DA"/>
    <w:rsid w:val="001C34B9"/>
    <w:rsid w:val="001D20E2"/>
    <w:rsid w:val="001F5B27"/>
    <w:rsid w:val="00214FDC"/>
    <w:rsid w:val="00232E7A"/>
    <w:rsid w:val="002348DB"/>
    <w:rsid w:val="00257B0C"/>
    <w:rsid w:val="002913E3"/>
    <w:rsid w:val="002924C7"/>
    <w:rsid w:val="002B64FB"/>
    <w:rsid w:val="002C58A2"/>
    <w:rsid w:val="002C597A"/>
    <w:rsid w:val="002C7AB8"/>
    <w:rsid w:val="002D40AA"/>
    <w:rsid w:val="002F3C3B"/>
    <w:rsid w:val="00303749"/>
    <w:rsid w:val="003050A1"/>
    <w:rsid w:val="00322EA1"/>
    <w:rsid w:val="0035264D"/>
    <w:rsid w:val="003927B8"/>
    <w:rsid w:val="003A2B45"/>
    <w:rsid w:val="003F0947"/>
    <w:rsid w:val="0041365D"/>
    <w:rsid w:val="004337EC"/>
    <w:rsid w:val="00446E4A"/>
    <w:rsid w:val="00455352"/>
    <w:rsid w:val="00466429"/>
    <w:rsid w:val="004951E6"/>
    <w:rsid w:val="004B501F"/>
    <w:rsid w:val="004B5818"/>
    <w:rsid w:val="00503A07"/>
    <w:rsid w:val="00504722"/>
    <w:rsid w:val="00534A3F"/>
    <w:rsid w:val="0053673F"/>
    <w:rsid w:val="00551316"/>
    <w:rsid w:val="00553037"/>
    <w:rsid w:val="00566CF8"/>
    <w:rsid w:val="0059204A"/>
    <w:rsid w:val="005A2D50"/>
    <w:rsid w:val="005A64C3"/>
    <w:rsid w:val="005D2239"/>
    <w:rsid w:val="00633BB1"/>
    <w:rsid w:val="006515AE"/>
    <w:rsid w:val="00653DBD"/>
    <w:rsid w:val="00657DD4"/>
    <w:rsid w:val="0069094F"/>
    <w:rsid w:val="00695052"/>
    <w:rsid w:val="0069765C"/>
    <w:rsid w:val="006A3DA6"/>
    <w:rsid w:val="006C3AF9"/>
    <w:rsid w:val="006D0A9A"/>
    <w:rsid w:val="006E4340"/>
    <w:rsid w:val="007032B6"/>
    <w:rsid w:val="007078D2"/>
    <w:rsid w:val="0073480B"/>
    <w:rsid w:val="00736639"/>
    <w:rsid w:val="0075111E"/>
    <w:rsid w:val="00752B7F"/>
    <w:rsid w:val="00780D3F"/>
    <w:rsid w:val="007A5BCC"/>
    <w:rsid w:val="007C433F"/>
    <w:rsid w:val="007C71A8"/>
    <w:rsid w:val="007E3927"/>
    <w:rsid w:val="007F39E1"/>
    <w:rsid w:val="00826E9F"/>
    <w:rsid w:val="00861AFB"/>
    <w:rsid w:val="00867E71"/>
    <w:rsid w:val="00872F32"/>
    <w:rsid w:val="008870D8"/>
    <w:rsid w:val="00907CF0"/>
    <w:rsid w:val="00922E67"/>
    <w:rsid w:val="009535D1"/>
    <w:rsid w:val="0095617C"/>
    <w:rsid w:val="00992741"/>
    <w:rsid w:val="009A005B"/>
    <w:rsid w:val="009B2648"/>
    <w:rsid w:val="009D029A"/>
    <w:rsid w:val="009D74C4"/>
    <w:rsid w:val="009F60F7"/>
    <w:rsid w:val="00A2182A"/>
    <w:rsid w:val="00A21B15"/>
    <w:rsid w:val="00A41C89"/>
    <w:rsid w:val="00A52D0A"/>
    <w:rsid w:val="00A6734B"/>
    <w:rsid w:val="00A67EF4"/>
    <w:rsid w:val="00A76B06"/>
    <w:rsid w:val="00A85109"/>
    <w:rsid w:val="00A976B1"/>
    <w:rsid w:val="00AB7542"/>
    <w:rsid w:val="00AC2B65"/>
    <w:rsid w:val="00AC2E8D"/>
    <w:rsid w:val="00AE7D9F"/>
    <w:rsid w:val="00AF35B8"/>
    <w:rsid w:val="00B16100"/>
    <w:rsid w:val="00B2002F"/>
    <w:rsid w:val="00B23482"/>
    <w:rsid w:val="00B46076"/>
    <w:rsid w:val="00B55341"/>
    <w:rsid w:val="00B747C2"/>
    <w:rsid w:val="00B86BBB"/>
    <w:rsid w:val="00BB63C5"/>
    <w:rsid w:val="00BC27CD"/>
    <w:rsid w:val="00C33F9B"/>
    <w:rsid w:val="00C44740"/>
    <w:rsid w:val="00C54FDB"/>
    <w:rsid w:val="00C60921"/>
    <w:rsid w:val="00C62B7B"/>
    <w:rsid w:val="00C8432F"/>
    <w:rsid w:val="00C93856"/>
    <w:rsid w:val="00CB5B9D"/>
    <w:rsid w:val="00CC16E8"/>
    <w:rsid w:val="00CD3319"/>
    <w:rsid w:val="00CE163B"/>
    <w:rsid w:val="00D04E14"/>
    <w:rsid w:val="00D17C0C"/>
    <w:rsid w:val="00D20FA5"/>
    <w:rsid w:val="00D278E1"/>
    <w:rsid w:val="00D3066E"/>
    <w:rsid w:val="00D3126C"/>
    <w:rsid w:val="00D339B2"/>
    <w:rsid w:val="00D439C5"/>
    <w:rsid w:val="00D5020D"/>
    <w:rsid w:val="00D53A73"/>
    <w:rsid w:val="00D94F6C"/>
    <w:rsid w:val="00D975B0"/>
    <w:rsid w:val="00DA2DDD"/>
    <w:rsid w:val="00DF0506"/>
    <w:rsid w:val="00DF19DD"/>
    <w:rsid w:val="00E00CC0"/>
    <w:rsid w:val="00E304AB"/>
    <w:rsid w:val="00E40EC7"/>
    <w:rsid w:val="00E514B6"/>
    <w:rsid w:val="00E63BB4"/>
    <w:rsid w:val="00EB32FB"/>
    <w:rsid w:val="00EC2A84"/>
    <w:rsid w:val="00EE5A5C"/>
    <w:rsid w:val="00F02E64"/>
    <w:rsid w:val="00F263FC"/>
    <w:rsid w:val="00F45C73"/>
    <w:rsid w:val="00F63D12"/>
    <w:rsid w:val="00F70E36"/>
    <w:rsid w:val="00F81AB5"/>
    <w:rsid w:val="00FA5334"/>
    <w:rsid w:val="00FC5730"/>
    <w:rsid w:val="00FE0188"/>
    <w:rsid w:val="00FF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paragraph" w:styleId="Heading2">
    <w:name w:val="heading 2"/>
    <w:basedOn w:val="Normal"/>
    <w:next w:val="Normal"/>
    <w:qFormat/>
    <w:pPr>
      <w:keepNext/>
      <w:spacing w:before="240" w:after="120"/>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10"/>
      </w:numPr>
      <w:outlineLvl w:val="8"/>
    </w:pPr>
    <w:rPr>
      <w:rFonts w:ascii="Times New Roman" w:hAnsi="Times New Roman"/>
      <w:sz w:val="22"/>
    </w:rPr>
  </w:style>
  <w:style w:type="paragraph" w:customStyle="1" w:styleId="SPECText1">
    <w:name w:val="SPECText[1]"/>
    <w:basedOn w:val="Normal"/>
    <w:pPr>
      <w:keepNext/>
      <w:widowControl/>
      <w:numPr>
        <w:numId w:val="10"/>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10"/>
      </w:numPr>
      <w:spacing w:before="240"/>
      <w:outlineLvl w:val="1"/>
    </w:pPr>
    <w:rPr>
      <w:rFonts w:ascii="Times New Roman" w:hAnsi="Times New Roman"/>
      <w:sz w:val="22"/>
    </w:rPr>
  </w:style>
  <w:style w:type="paragraph" w:customStyle="1" w:styleId="SPECText3">
    <w:name w:val="SPECText[3]"/>
    <w:basedOn w:val="Normal"/>
    <w:pPr>
      <w:widowControl/>
      <w:numPr>
        <w:ilvl w:val="2"/>
        <w:numId w:val="10"/>
      </w:numPr>
      <w:spacing w:before="240"/>
      <w:outlineLvl w:val="2"/>
    </w:pPr>
    <w:rPr>
      <w:rFonts w:ascii="Times New Roman" w:hAnsi="Times New Roman"/>
      <w:sz w:val="22"/>
    </w:rPr>
  </w:style>
  <w:style w:type="paragraph" w:customStyle="1" w:styleId="SPECText4">
    <w:name w:val="SPECText[4]"/>
    <w:basedOn w:val="Normal"/>
    <w:pPr>
      <w:widowControl/>
      <w:numPr>
        <w:ilvl w:val="3"/>
        <w:numId w:val="10"/>
      </w:numPr>
      <w:outlineLvl w:val="3"/>
    </w:pPr>
    <w:rPr>
      <w:rFonts w:ascii="Times New Roman" w:hAnsi="Times New Roman"/>
      <w:sz w:val="22"/>
    </w:rPr>
  </w:style>
  <w:style w:type="paragraph" w:customStyle="1" w:styleId="SPECText5">
    <w:name w:val="SPECText[5]"/>
    <w:basedOn w:val="Normal"/>
    <w:pPr>
      <w:widowControl/>
      <w:numPr>
        <w:ilvl w:val="4"/>
        <w:numId w:val="10"/>
      </w:numPr>
      <w:outlineLvl w:val="4"/>
    </w:pPr>
    <w:rPr>
      <w:rFonts w:ascii="Times New Roman" w:hAnsi="Times New Roman"/>
      <w:sz w:val="22"/>
    </w:rPr>
  </w:style>
  <w:style w:type="paragraph" w:customStyle="1" w:styleId="SPECText6">
    <w:name w:val="SPECText[6]"/>
    <w:basedOn w:val="Normal"/>
    <w:pPr>
      <w:widowControl/>
      <w:numPr>
        <w:ilvl w:val="5"/>
        <w:numId w:val="10"/>
      </w:numPr>
      <w:outlineLvl w:val="5"/>
    </w:pPr>
    <w:rPr>
      <w:rFonts w:ascii="Times New Roman" w:hAnsi="Times New Roman"/>
      <w:sz w:val="22"/>
    </w:rPr>
  </w:style>
  <w:style w:type="paragraph" w:customStyle="1" w:styleId="SPECText7">
    <w:name w:val="SPECText[7]"/>
    <w:basedOn w:val="Normal"/>
    <w:pPr>
      <w:widowControl/>
      <w:numPr>
        <w:ilvl w:val="6"/>
        <w:numId w:val="10"/>
      </w:numPr>
      <w:outlineLvl w:val="6"/>
    </w:pPr>
    <w:rPr>
      <w:rFonts w:ascii="Times New Roman" w:hAnsi="Times New Roman"/>
      <w:sz w:val="22"/>
    </w:rPr>
  </w:style>
  <w:style w:type="paragraph" w:customStyle="1" w:styleId="SPECText8">
    <w:name w:val="SPECText[8]"/>
    <w:basedOn w:val="Normal"/>
    <w:pPr>
      <w:widowControl/>
      <w:numPr>
        <w:ilvl w:val="7"/>
        <w:numId w:val="10"/>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ListParagraph">
    <w:name w:val="List Paragraph"/>
    <w:basedOn w:val="Normal"/>
    <w:uiPriority w:val="34"/>
    <w:qFormat/>
    <w:rsid w:val="002913E3"/>
    <w:pPr>
      <w:ind w:left="720"/>
    </w:pPr>
  </w:style>
  <w:style w:type="paragraph" w:customStyle="1" w:styleId="Style3">
    <w:name w:val="Style3"/>
    <w:basedOn w:val="Normal"/>
    <w:rsid w:val="00B46076"/>
    <w:pPr>
      <w:widowControl/>
    </w:pPr>
    <w:rPr>
      <w:rFonts w:ascii="Arial" w:hAnsi="Arial" w:cs="Arial"/>
      <w:snapToGrid/>
      <w:sz w:val="22"/>
    </w:rPr>
  </w:style>
  <w:style w:type="paragraph" w:customStyle="1" w:styleId="Style4">
    <w:name w:val="Style4"/>
    <w:basedOn w:val="Style3"/>
    <w:rsid w:val="00B46076"/>
    <w:pPr>
      <w:tabs>
        <w:tab w:val="num" w:pos="2160"/>
      </w:tabs>
      <w:ind w:left="2160" w:hanging="720"/>
    </w:pPr>
  </w:style>
  <w:style w:type="paragraph" w:styleId="BalloonText">
    <w:name w:val="Balloon Text"/>
    <w:basedOn w:val="Normal"/>
    <w:link w:val="BalloonTextChar"/>
    <w:uiPriority w:val="99"/>
    <w:semiHidden/>
    <w:unhideWhenUsed/>
    <w:rsid w:val="00736639"/>
    <w:rPr>
      <w:rFonts w:ascii="Tahoma" w:hAnsi="Tahoma" w:cs="Tahoma"/>
      <w:sz w:val="16"/>
      <w:szCs w:val="16"/>
    </w:rPr>
  </w:style>
  <w:style w:type="character" w:customStyle="1" w:styleId="BalloonTextChar">
    <w:name w:val="Balloon Text Char"/>
    <w:basedOn w:val="DefaultParagraphFont"/>
    <w:link w:val="BalloonText"/>
    <w:uiPriority w:val="99"/>
    <w:semiHidden/>
    <w:rsid w:val="00736639"/>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paragraph" w:styleId="Heading2">
    <w:name w:val="heading 2"/>
    <w:basedOn w:val="Normal"/>
    <w:next w:val="Normal"/>
    <w:qFormat/>
    <w:pPr>
      <w:keepNext/>
      <w:spacing w:before="240" w:after="120"/>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10"/>
      </w:numPr>
      <w:outlineLvl w:val="8"/>
    </w:pPr>
    <w:rPr>
      <w:rFonts w:ascii="Times New Roman" w:hAnsi="Times New Roman"/>
      <w:sz w:val="22"/>
    </w:rPr>
  </w:style>
  <w:style w:type="paragraph" w:customStyle="1" w:styleId="SPECText1">
    <w:name w:val="SPECText[1]"/>
    <w:basedOn w:val="Normal"/>
    <w:pPr>
      <w:keepNext/>
      <w:widowControl/>
      <w:numPr>
        <w:numId w:val="10"/>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10"/>
      </w:numPr>
      <w:spacing w:before="240"/>
      <w:outlineLvl w:val="1"/>
    </w:pPr>
    <w:rPr>
      <w:rFonts w:ascii="Times New Roman" w:hAnsi="Times New Roman"/>
      <w:sz w:val="22"/>
    </w:rPr>
  </w:style>
  <w:style w:type="paragraph" w:customStyle="1" w:styleId="SPECText3">
    <w:name w:val="SPECText[3]"/>
    <w:basedOn w:val="Normal"/>
    <w:pPr>
      <w:widowControl/>
      <w:numPr>
        <w:ilvl w:val="2"/>
        <w:numId w:val="10"/>
      </w:numPr>
      <w:spacing w:before="240"/>
      <w:outlineLvl w:val="2"/>
    </w:pPr>
    <w:rPr>
      <w:rFonts w:ascii="Times New Roman" w:hAnsi="Times New Roman"/>
      <w:sz w:val="22"/>
    </w:rPr>
  </w:style>
  <w:style w:type="paragraph" w:customStyle="1" w:styleId="SPECText4">
    <w:name w:val="SPECText[4]"/>
    <w:basedOn w:val="Normal"/>
    <w:pPr>
      <w:widowControl/>
      <w:numPr>
        <w:ilvl w:val="3"/>
        <w:numId w:val="10"/>
      </w:numPr>
      <w:outlineLvl w:val="3"/>
    </w:pPr>
    <w:rPr>
      <w:rFonts w:ascii="Times New Roman" w:hAnsi="Times New Roman"/>
      <w:sz w:val="22"/>
    </w:rPr>
  </w:style>
  <w:style w:type="paragraph" w:customStyle="1" w:styleId="SPECText5">
    <w:name w:val="SPECText[5]"/>
    <w:basedOn w:val="Normal"/>
    <w:pPr>
      <w:widowControl/>
      <w:numPr>
        <w:ilvl w:val="4"/>
        <w:numId w:val="10"/>
      </w:numPr>
      <w:outlineLvl w:val="4"/>
    </w:pPr>
    <w:rPr>
      <w:rFonts w:ascii="Times New Roman" w:hAnsi="Times New Roman"/>
      <w:sz w:val="22"/>
    </w:rPr>
  </w:style>
  <w:style w:type="paragraph" w:customStyle="1" w:styleId="SPECText6">
    <w:name w:val="SPECText[6]"/>
    <w:basedOn w:val="Normal"/>
    <w:pPr>
      <w:widowControl/>
      <w:numPr>
        <w:ilvl w:val="5"/>
        <w:numId w:val="10"/>
      </w:numPr>
      <w:outlineLvl w:val="5"/>
    </w:pPr>
    <w:rPr>
      <w:rFonts w:ascii="Times New Roman" w:hAnsi="Times New Roman"/>
      <w:sz w:val="22"/>
    </w:rPr>
  </w:style>
  <w:style w:type="paragraph" w:customStyle="1" w:styleId="SPECText7">
    <w:name w:val="SPECText[7]"/>
    <w:basedOn w:val="Normal"/>
    <w:pPr>
      <w:widowControl/>
      <w:numPr>
        <w:ilvl w:val="6"/>
        <w:numId w:val="10"/>
      </w:numPr>
      <w:outlineLvl w:val="6"/>
    </w:pPr>
    <w:rPr>
      <w:rFonts w:ascii="Times New Roman" w:hAnsi="Times New Roman"/>
      <w:sz w:val="22"/>
    </w:rPr>
  </w:style>
  <w:style w:type="paragraph" w:customStyle="1" w:styleId="SPECText8">
    <w:name w:val="SPECText[8]"/>
    <w:basedOn w:val="Normal"/>
    <w:pPr>
      <w:widowControl/>
      <w:numPr>
        <w:ilvl w:val="7"/>
        <w:numId w:val="10"/>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ListParagraph">
    <w:name w:val="List Paragraph"/>
    <w:basedOn w:val="Normal"/>
    <w:uiPriority w:val="34"/>
    <w:qFormat/>
    <w:rsid w:val="002913E3"/>
    <w:pPr>
      <w:ind w:left="720"/>
    </w:pPr>
  </w:style>
  <w:style w:type="paragraph" w:customStyle="1" w:styleId="Style3">
    <w:name w:val="Style3"/>
    <w:basedOn w:val="Normal"/>
    <w:rsid w:val="00B46076"/>
    <w:pPr>
      <w:widowControl/>
    </w:pPr>
    <w:rPr>
      <w:rFonts w:ascii="Arial" w:hAnsi="Arial" w:cs="Arial"/>
      <w:snapToGrid/>
      <w:sz w:val="22"/>
    </w:rPr>
  </w:style>
  <w:style w:type="paragraph" w:customStyle="1" w:styleId="Style4">
    <w:name w:val="Style4"/>
    <w:basedOn w:val="Style3"/>
    <w:rsid w:val="00B46076"/>
    <w:pPr>
      <w:tabs>
        <w:tab w:val="num" w:pos="2160"/>
      </w:tabs>
      <w:ind w:left="2160" w:hanging="720"/>
    </w:pPr>
  </w:style>
  <w:style w:type="paragraph" w:styleId="BalloonText">
    <w:name w:val="Balloon Text"/>
    <w:basedOn w:val="Normal"/>
    <w:link w:val="BalloonTextChar"/>
    <w:uiPriority w:val="99"/>
    <w:semiHidden/>
    <w:unhideWhenUsed/>
    <w:rsid w:val="00736639"/>
    <w:rPr>
      <w:rFonts w:ascii="Tahoma" w:hAnsi="Tahoma" w:cs="Tahoma"/>
      <w:sz w:val="16"/>
      <w:szCs w:val="16"/>
    </w:rPr>
  </w:style>
  <w:style w:type="character" w:customStyle="1" w:styleId="BalloonTextChar">
    <w:name w:val="Balloon Text Char"/>
    <w:basedOn w:val="DefaultParagraphFont"/>
    <w:link w:val="BalloonText"/>
    <w:uiPriority w:val="99"/>
    <w:semiHidden/>
    <w:rsid w:val="00736639"/>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50625">
      <w:bodyDiv w:val="1"/>
      <w:marLeft w:val="0"/>
      <w:marRight w:val="0"/>
      <w:marTop w:val="0"/>
      <w:marBottom w:val="0"/>
      <w:divBdr>
        <w:top w:val="none" w:sz="0" w:space="0" w:color="auto"/>
        <w:left w:val="none" w:sz="0" w:space="0" w:color="auto"/>
        <w:bottom w:val="none" w:sz="0" w:space="0" w:color="auto"/>
        <w:right w:val="none" w:sz="0" w:space="0" w:color="auto"/>
      </w:divBdr>
    </w:div>
    <w:div w:id="6333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05BDF-F91D-4541-92F4-38C50D03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9</Pages>
  <Words>3123</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PART 1</vt:lpstr>
    </vt:vector>
  </TitlesOfParts>
  <Company>C&amp;S ENGINEERS INC</Company>
  <LinksUpToDate>false</LinksUpToDate>
  <CharactersWithSpaces>20884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AT372</dc:creator>
  <cp:lastModifiedBy>Greg Hughes</cp:lastModifiedBy>
  <cp:revision>27</cp:revision>
  <cp:lastPrinted>2014-12-23T14:29:00Z</cp:lastPrinted>
  <dcterms:created xsi:type="dcterms:W3CDTF">2015-09-30T14:38:00Z</dcterms:created>
  <dcterms:modified xsi:type="dcterms:W3CDTF">2016-11-29T16:54:00Z</dcterms:modified>
</cp:coreProperties>
</file>